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75C24" w14:textId="77777777" w:rsidR="004230FF" w:rsidRPr="004230FF" w:rsidRDefault="004230FF" w:rsidP="4CDCD93F">
      <w:pPr>
        <w:pStyle w:val="Textoindependiente"/>
        <w:contextualSpacing/>
        <w:rPr>
          <w:rFonts w:ascii="Work Sans" w:hAnsi="Work Sans"/>
          <w:sz w:val="16"/>
          <w:szCs w:val="16"/>
          <w:lang w:val="pt-BR"/>
        </w:rPr>
      </w:pPr>
    </w:p>
    <w:p w14:paraId="71F287E7" w14:textId="77777777" w:rsidR="00DD737B" w:rsidRDefault="00DD737B" w:rsidP="4CDCD93F">
      <w:pPr>
        <w:spacing w:after="0" w:line="240" w:lineRule="auto"/>
        <w:contextualSpacing/>
        <w:jc w:val="center"/>
        <w:rPr>
          <w:rFonts w:ascii="Work Sans" w:hAnsi="Work Sans" w:cs="Arial"/>
          <w:b/>
          <w:bCs/>
        </w:rPr>
      </w:pPr>
      <w:r w:rsidRPr="4CDCD93F">
        <w:rPr>
          <w:rFonts w:ascii="Work Sans" w:hAnsi="Work Sans" w:cs="Arial"/>
          <w:b/>
          <w:bCs/>
        </w:rPr>
        <w:t>METODOLOGIA</w:t>
      </w:r>
    </w:p>
    <w:p w14:paraId="4B955440" w14:textId="77777777" w:rsidR="00DD737B" w:rsidRDefault="00DD737B" w:rsidP="4CDCD93F">
      <w:pPr>
        <w:spacing w:after="0" w:line="240" w:lineRule="auto"/>
        <w:contextualSpacing/>
        <w:jc w:val="both"/>
        <w:rPr>
          <w:rFonts w:ascii="Work Sans" w:hAnsi="Work Sans" w:cs="Arial"/>
          <w:b/>
          <w:bCs/>
        </w:rPr>
      </w:pPr>
    </w:p>
    <w:p w14:paraId="4E85ECA5" w14:textId="3BEBCD76" w:rsidR="00DD737B" w:rsidRPr="00DD737B" w:rsidRDefault="00DD737B" w:rsidP="4CDCD93F">
      <w:pPr>
        <w:spacing w:after="0" w:line="240" w:lineRule="auto"/>
        <w:contextualSpacing/>
        <w:jc w:val="both"/>
        <w:rPr>
          <w:rFonts w:ascii="Work Sans" w:hAnsi="Work Sans" w:cs="Arial"/>
          <w:b/>
          <w:bCs/>
        </w:rPr>
      </w:pPr>
      <w:r w:rsidRPr="4CDCD93F">
        <w:rPr>
          <w:rFonts w:ascii="Work Sans" w:hAnsi="Work Sans" w:cs="Arial"/>
          <w:b/>
          <w:bCs/>
        </w:rPr>
        <w:t xml:space="preserve">Nombre del Acto Administrativo que se reglamenta: </w:t>
      </w:r>
      <w:r w:rsidRPr="4CDCD93F">
        <w:rPr>
          <w:rFonts w:ascii="Work Sans" w:hAnsi="Work Sans" w:cs="Arial"/>
          <w:i/>
          <w:iCs/>
        </w:rPr>
        <w:t>"Por la cual se reglamentan las disposiciones de la Ley 693 de 2001 en lo relativo al registro de productores e importadores, el acopio, la distribución y los puntos de mezcla de alcoholes carburantes, así como los esquemas de certificación, las declaraciones de verificación de inventarios de Gases de Efecto Invernadero (GEI) y su aplicación en combustibles de producción nacional e importados</w:t>
      </w:r>
      <w:r w:rsidRPr="4CDCD93F">
        <w:rPr>
          <w:rFonts w:ascii="Work Sans" w:hAnsi="Work Sans" w:cs="Arial"/>
          <w:b/>
          <w:bCs/>
        </w:rPr>
        <w:t>"</w:t>
      </w:r>
    </w:p>
    <w:p w14:paraId="02D44B97" w14:textId="04BE565C" w:rsidR="004230FF" w:rsidRPr="007318FC" w:rsidRDefault="004230FF" w:rsidP="4CDCD93F">
      <w:pPr>
        <w:spacing w:after="0" w:line="240" w:lineRule="auto"/>
        <w:contextualSpacing/>
        <w:jc w:val="both"/>
        <w:rPr>
          <w:rFonts w:ascii="Work Sans" w:hAnsi="Work Sans" w:cs="Arial"/>
        </w:rPr>
      </w:pPr>
    </w:p>
    <w:p w14:paraId="25648493" w14:textId="77777777" w:rsidR="004230FF" w:rsidRPr="007318FC" w:rsidRDefault="004230FF" w:rsidP="4CDCD93F">
      <w:pPr>
        <w:spacing w:after="0" w:line="240" w:lineRule="auto"/>
        <w:contextualSpacing/>
        <w:jc w:val="both"/>
        <w:rPr>
          <w:rFonts w:ascii="Work Sans" w:hAnsi="Work Sans" w:cs="Arial"/>
        </w:rPr>
      </w:pPr>
    </w:p>
    <w:p w14:paraId="0D21CB45" w14:textId="14D1C908" w:rsidR="004230FF" w:rsidRPr="007318FC" w:rsidRDefault="5DA6828A" w:rsidP="4CDCD93F">
      <w:pPr>
        <w:pStyle w:val="Prrafodelista"/>
        <w:spacing w:after="0" w:line="240" w:lineRule="auto"/>
        <w:ind w:left="0"/>
        <w:contextualSpacing/>
        <w:jc w:val="both"/>
        <w:rPr>
          <w:rFonts w:ascii="Work Sans" w:hAnsi="Work Sans" w:cs="Arial"/>
          <w:b/>
          <w:bCs/>
          <w:u w:val="single"/>
        </w:rPr>
      </w:pPr>
      <w:r w:rsidRPr="4CDCD93F">
        <w:rPr>
          <w:rFonts w:ascii="Work Sans" w:hAnsi="Work Sans" w:cs="Arial"/>
          <w:b/>
          <w:bCs/>
          <w:u w:val="single"/>
        </w:rPr>
        <w:t xml:space="preserve">1. </w:t>
      </w:r>
      <w:r w:rsidR="7883BB7B" w:rsidRPr="4CDCD93F">
        <w:rPr>
          <w:rFonts w:ascii="Work Sans" w:hAnsi="Work Sans" w:cs="Arial"/>
          <w:b/>
          <w:bCs/>
          <w:u w:val="single"/>
        </w:rPr>
        <w:t>P</w:t>
      </w:r>
      <w:r w:rsidR="019DAA01" w:rsidRPr="4CDCD93F">
        <w:rPr>
          <w:rFonts w:ascii="Work Sans" w:hAnsi="Work Sans" w:cs="Arial"/>
          <w:b/>
          <w:bCs/>
          <w:u w:val="single"/>
        </w:rPr>
        <w:t>ROBLEMA</w:t>
      </w:r>
      <w:r w:rsidR="6DB44086" w:rsidRPr="4CDCD93F">
        <w:rPr>
          <w:rFonts w:ascii="Work Sans" w:hAnsi="Work Sans" w:cs="Arial"/>
          <w:b/>
          <w:bCs/>
          <w:u w:val="single"/>
        </w:rPr>
        <w:t>:</w:t>
      </w:r>
    </w:p>
    <w:p w14:paraId="541EC1E5" w14:textId="3148CD11" w:rsidR="4CDCD93F" w:rsidRDefault="4CDCD93F" w:rsidP="4CDCD93F">
      <w:pPr>
        <w:spacing w:after="0" w:line="240" w:lineRule="auto"/>
        <w:contextualSpacing/>
        <w:jc w:val="both"/>
        <w:rPr>
          <w:rFonts w:ascii="Work Sans" w:eastAsia="Work Sans" w:hAnsi="Work Sans" w:cs="Work Sans"/>
        </w:rPr>
      </w:pPr>
    </w:p>
    <w:p w14:paraId="0906449E" w14:textId="32415CDA" w:rsidR="004230FF" w:rsidRPr="007318FC" w:rsidRDefault="146B39A7"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Se requiere definir claramente los requisitos relativos a la producción, acopio, distribución y mezcla de alcoholes carburantes en Colombia, ya que actualmente las disposiciones normativas que regulan estas actividades se encuentran desactualizadas y fragmentadas. Esta situación impide garantizar el cumplimiento efectivo de requisitos técnicos, ambientales y de seguridad a lo largo de la cadena, generando vacíos en materia de trazabilidad, control de calidad y verificación del cumplimiento regulatorio. En este sentido, se hace necesario establecer un marco normativo integral, actualizado y técnicamente armonizado que defina las condiciones para la mezcla de alcohol carburante (etanol anhidro combustible desnaturalizado) con gasolina motor corriente y extra, conforme a lo dispuesto en la Ley 693 de 2001 y el Decreto 1073 de 2015, aplicable a todos los agentes que participan en la cadena de producción, mezcla, almacenamiento, distribución y comercialización de combustibles oxigenados.</w:t>
      </w:r>
    </w:p>
    <w:p w14:paraId="21E17001" w14:textId="1F2C3125" w:rsidR="4CDCD93F" w:rsidRDefault="4CDCD93F" w:rsidP="4CDCD93F">
      <w:pPr>
        <w:spacing w:after="0" w:line="240" w:lineRule="auto"/>
        <w:contextualSpacing/>
        <w:jc w:val="both"/>
        <w:rPr>
          <w:rFonts w:ascii="Work Sans" w:hAnsi="Work Sans" w:cs="Arial"/>
          <w:b/>
          <w:bCs/>
          <w:u w:val="single"/>
        </w:rPr>
      </w:pPr>
    </w:p>
    <w:p w14:paraId="5353157E" w14:textId="642C43B7" w:rsidR="4CDCD93F" w:rsidRDefault="4CDCD93F" w:rsidP="4CDCD93F">
      <w:pPr>
        <w:spacing w:after="0" w:line="240" w:lineRule="auto"/>
        <w:contextualSpacing/>
        <w:jc w:val="both"/>
        <w:rPr>
          <w:rFonts w:ascii="Work Sans" w:hAnsi="Work Sans" w:cs="Arial"/>
          <w:b/>
          <w:bCs/>
          <w:u w:val="single"/>
        </w:rPr>
      </w:pPr>
    </w:p>
    <w:p w14:paraId="50830AD5" w14:textId="62E03C67" w:rsidR="004230FF" w:rsidRDefault="50B5A488" w:rsidP="4CDCD93F">
      <w:pPr>
        <w:spacing w:after="0" w:line="240" w:lineRule="auto"/>
        <w:contextualSpacing/>
        <w:jc w:val="both"/>
        <w:rPr>
          <w:rFonts w:ascii="Work Sans" w:hAnsi="Work Sans" w:cs="Arial"/>
          <w:u w:val="single"/>
        </w:rPr>
      </w:pPr>
      <w:r w:rsidRPr="4CDCD93F">
        <w:rPr>
          <w:rFonts w:ascii="Work Sans" w:hAnsi="Work Sans" w:cs="Arial"/>
          <w:b/>
          <w:bCs/>
          <w:u w:val="single"/>
        </w:rPr>
        <w:t xml:space="preserve">2. </w:t>
      </w:r>
      <w:r w:rsidR="019DAA01" w:rsidRPr="4CDCD93F">
        <w:rPr>
          <w:rFonts w:ascii="Work Sans" w:hAnsi="Work Sans" w:cs="Arial"/>
          <w:b/>
          <w:bCs/>
          <w:u w:val="single"/>
        </w:rPr>
        <w:t>ACTIVIDADES EXPLORATORIAS</w:t>
      </w:r>
      <w:r w:rsidR="6DB44086" w:rsidRPr="4CDCD93F">
        <w:rPr>
          <w:rFonts w:ascii="Work Sans" w:hAnsi="Work Sans" w:cs="Arial"/>
          <w:u w:val="single"/>
        </w:rPr>
        <w:t>:</w:t>
      </w:r>
      <w:r w:rsidR="00256BBE" w:rsidRPr="4CDCD93F">
        <w:rPr>
          <w:rFonts w:ascii="Work Sans" w:hAnsi="Work Sans" w:cs="Arial"/>
          <w:u w:val="single"/>
        </w:rPr>
        <w:t xml:space="preserve"> </w:t>
      </w:r>
    </w:p>
    <w:p w14:paraId="5EC9D427" w14:textId="5DAEFC17" w:rsidR="00C535FF" w:rsidRDefault="00C535FF" w:rsidP="4CDCD93F">
      <w:pPr>
        <w:spacing w:after="0" w:line="240" w:lineRule="auto"/>
        <w:contextualSpacing/>
        <w:jc w:val="both"/>
        <w:rPr>
          <w:rFonts w:ascii="Work Sans" w:hAnsi="Work Sans" w:cs="Arial"/>
        </w:rPr>
      </w:pPr>
    </w:p>
    <w:p w14:paraId="469786FE" w14:textId="49EC4C59" w:rsidR="4A144856" w:rsidRDefault="4A144856"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Con el propósito de sustentar técnicamente la construcción del nuevo acto administrativo que reglamenta aspectos técnicos y operativos de la cadena del etanol carburante, se han adelantado una serie de actividades exploratorias orientadas a la revisión normativa, técnica y operativa del marco vigente y sus limitaciones. Estas actividades permitieron identificar elementos a actualizar, armonizar o incorporar en el nuevo reglamento, asegurando su pertinencia con el contexto actual del sector energético y ambiental.</w:t>
      </w:r>
    </w:p>
    <w:p w14:paraId="42FCBDC0" w14:textId="1EFCB5C9" w:rsidR="4CDCD93F" w:rsidRDefault="4CDCD93F" w:rsidP="4CDCD93F">
      <w:pPr>
        <w:spacing w:after="0" w:line="240" w:lineRule="auto"/>
        <w:contextualSpacing/>
        <w:jc w:val="both"/>
        <w:rPr>
          <w:rFonts w:ascii="Work Sans" w:eastAsia="Work Sans" w:hAnsi="Work Sans" w:cs="Work Sans"/>
        </w:rPr>
      </w:pPr>
    </w:p>
    <w:p w14:paraId="533CD824" w14:textId="4F185A73" w:rsidR="4A144856" w:rsidRDefault="4A144856"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Las actividades realizadas fueron:</w:t>
      </w:r>
    </w:p>
    <w:p w14:paraId="0DC68DD3" w14:textId="3DE9D70F" w:rsidR="3A85F747" w:rsidRDefault="3A85F747" w:rsidP="4CDCD93F">
      <w:pPr>
        <w:spacing w:after="0" w:line="240" w:lineRule="auto"/>
        <w:contextualSpacing/>
        <w:jc w:val="both"/>
        <w:rPr>
          <w:rFonts w:ascii="Work Sans" w:eastAsia="Work Sans" w:hAnsi="Work Sans" w:cs="Work Sans"/>
        </w:rPr>
      </w:pPr>
    </w:p>
    <w:p w14:paraId="3D08B904" w14:textId="68F9A1EB" w:rsidR="4A144856" w:rsidRDefault="4A144856" w:rsidP="4CDCD93F">
      <w:pPr>
        <w:pStyle w:val="Ttulo4"/>
        <w:keepNext w:val="0"/>
        <w:keepLines w:val="0"/>
        <w:spacing w:before="0" w:after="0" w:line="240" w:lineRule="auto"/>
        <w:contextualSpacing/>
        <w:jc w:val="both"/>
        <w:rPr>
          <w:rFonts w:ascii="Work Sans" w:eastAsia="Work Sans" w:hAnsi="Work Sans" w:cs="Work Sans"/>
          <w:b/>
          <w:bCs/>
          <w:i w:val="0"/>
          <w:iCs w:val="0"/>
          <w:color w:val="auto"/>
        </w:rPr>
      </w:pPr>
      <w:r w:rsidRPr="4CDCD93F">
        <w:rPr>
          <w:rFonts w:ascii="Work Sans" w:eastAsia="Work Sans" w:hAnsi="Work Sans" w:cs="Work Sans"/>
          <w:b/>
          <w:bCs/>
          <w:i w:val="0"/>
          <w:iCs w:val="0"/>
          <w:color w:val="auto"/>
        </w:rPr>
        <w:t>1. Revisión de los actos administrativos vigentes y antecedentes regulatorios</w:t>
      </w:r>
    </w:p>
    <w:p w14:paraId="7DD31088" w14:textId="52C27B44" w:rsidR="3A85F747" w:rsidRDefault="3A85F747" w:rsidP="4CDCD93F">
      <w:pPr>
        <w:spacing w:after="0" w:line="240" w:lineRule="auto"/>
        <w:contextualSpacing/>
        <w:jc w:val="both"/>
        <w:rPr>
          <w:rFonts w:ascii="Work Sans" w:eastAsia="Work Sans" w:hAnsi="Work Sans" w:cs="Work Sans"/>
        </w:rPr>
      </w:pPr>
    </w:p>
    <w:p w14:paraId="62E5B07D" w14:textId="44FF58D7" w:rsidR="4A144856" w:rsidRDefault="4A144856"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lastRenderedPageBreak/>
        <w:t>Se analizaron en profundidad las siguientes resoluciones:</w:t>
      </w:r>
    </w:p>
    <w:p w14:paraId="3C882E3B" w14:textId="08678E81" w:rsidR="3A85F747" w:rsidRDefault="3A85F747" w:rsidP="4CDCD93F">
      <w:pPr>
        <w:spacing w:after="0" w:line="240" w:lineRule="auto"/>
        <w:contextualSpacing/>
        <w:jc w:val="both"/>
        <w:rPr>
          <w:rFonts w:ascii="Work Sans" w:eastAsia="Work Sans" w:hAnsi="Work Sans" w:cs="Work Sans"/>
        </w:rPr>
      </w:pPr>
    </w:p>
    <w:p w14:paraId="13D72B22" w14:textId="366D5DF5" w:rsidR="4A144856" w:rsidRDefault="4A144856" w:rsidP="4CDCD93F">
      <w:pPr>
        <w:pStyle w:val="Prrafodelista"/>
        <w:numPr>
          <w:ilvl w:val="0"/>
          <w:numId w:val="1"/>
        </w:numPr>
        <w:spacing w:after="0" w:line="240" w:lineRule="auto"/>
        <w:contextualSpacing/>
        <w:jc w:val="both"/>
        <w:rPr>
          <w:rFonts w:ascii="Work Sans" w:eastAsia="Work Sans" w:hAnsi="Work Sans" w:cs="Work Sans"/>
        </w:rPr>
      </w:pPr>
      <w:r w:rsidRPr="4CDCD93F">
        <w:rPr>
          <w:rFonts w:ascii="Work Sans" w:eastAsia="Work Sans" w:hAnsi="Work Sans" w:cs="Work Sans"/>
        </w:rPr>
        <w:t>Resolución 180687 de 2003, reglamento técnico base sobre alcoholes carburantes.</w:t>
      </w:r>
    </w:p>
    <w:p w14:paraId="63A6B4BB" w14:textId="0920E341" w:rsidR="4A144856" w:rsidRDefault="4A144856" w:rsidP="4CDCD93F">
      <w:pPr>
        <w:pStyle w:val="Prrafodelista"/>
        <w:numPr>
          <w:ilvl w:val="0"/>
          <w:numId w:val="1"/>
        </w:numPr>
        <w:spacing w:after="0" w:line="240" w:lineRule="auto"/>
        <w:contextualSpacing/>
        <w:jc w:val="both"/>
        <w:rPr>
          <w:rFonts w:ascii="Work Sans" w:eastAsia="Work Sans" w:hAnsi="Work Sans" w:cs="Work Sans"/>
        </w:rPr>
      </w:pPr>
      <w:r w:rsidRPr="4CDCD93F">
        <w:rPr>
          <w:rFonts w:ascii="Work Sans" w:eastAsia="Work Sans" w:hAnsi="Work Sans" w:cs="Work Sans"/>
        </w:rPr>
        <w:t>Resolución 181069 de 2005, que modifica y complementa la anterior.</w:t>
      </w:r>
    </w:p>
    <w:p w14:paraId="35307124" w14:textId="28EAC617" w:rsidR="4A144856" w:rsidRDefault="4A144856" w:rsidP="4CDCD93F">
      <w:pPr>
        <w:pStyle w:val="Prrafodelista"/>
        <w:numPr>
          <w:ilvl w:val="0"/>
          <w:numId w:val="1"/>
        </w:numPr>
        <w:spacing w:after="0" w:line="240" w:lineRule="auto"/>
        <w:contextualSpacing/>
        <w:jc w:val="both"/>
        <w:rPr>
          <w:rFonts w:ascii="Work Sans" w:eastAsia="Work Sans" w:hAnsi="Work Sans" w:cs="Work Sans"/>
        </w:rPr>
      </w:pPr>
      <w:r w:rsidRPr="4CDCD93F">
        <w:rPr>
          <w:rFonts w:ascii="Work Sans" w:eastAsia="Work Sans" w:hAnsi="Work Sans" w:cs="Work Sans"/>
        </w:rPr>
        <w:t>Resolución 40983 de 2017, que incorpora esquemas de certificación y verificación de GEI.</w:t>
      </w:r>
    </w:p>
    <w:p w14:paraId="31B2FEC6" w14:textId="57450584" w:rsidR="4A144856" w:rsidRDefault="4A144856" w:rsidP="4CDCD93F">
      <w:pPr>
        <w:pStyle w:val="Prrafodelista"/>
        <w:numPr>
          <w:ilvl w:val="0"/>
          <w:numId w:val="1"/>
        </w:numPr>
        <w:spacing w:after="0" w:line="240" w:lineRule="auto"/>
        <w:contextualSpacing/>
        <w:jc w:val="both"/>
        <w:rPr>
          <w:rFonts w:ascii="Work Sans" w:eastAsia="Work Sans" w:hAnsi="Work Sans" w:cs="Work Sans"/>
        </w:rPr>
      </w:pPr>
      <w:r w:rsidRPr="4CDCD93F">
        <w:rPr>
          <w:rFonts w:ascii="Work Sans" w:eastAsia="Work Sans" w:hAnsi="Work Sans" w:cs="Work Sans"/>
        </w:rPr>
        <w:t>Resolución 40444 de 2023, que establece los requisitos técnicos y de calidad de las mezclas gasolina-etanol.</w:t>
      </w:r>
    </w:p>
    <w:p w14:paraId="7CB3C53E" w14:textId="7B0D613F" w:rsidR="053B4A8B" w:rsidRDefault="4A144856" w:rsidP="4CDCD93F">
      <w:pPr>
        <w:pStyle w:val="Prrafodelista"/>
        <w:numPr>
          <w:ilvl w:val="0"/>
          <w:numId w:val="1"/>
        </w:numPr>
        <w:spacing w:after="0" w:line="240" w:lineRule="auto"/>
        <w:contextualSpacing/>
        <w:jc w:val="both"/>
        <w:rPr>
          <w:rFonts w:ascii="Work Sans" w:eastAsia="Work Sans" w:hAnsi="Work Sans" w:cs="Work Sans"/>
        </w:rPr>
      </w:pPr>
      <w:r w:rsidRPr="4CDCD93F">
        <w:rPr>
          <w:rFonts w:ascii="Work Sans" w:eastAsia="Work Sans" w:hAnsi="Work Sans" w:cs="Work Sans"/>
        </w:rPr>
        <w:t>Resolución 40447 de 2022, que define los porcentajes obligatorios de mezcla de etanol en combustibles líquidos</w:t>
      </w:r>
      <w:r w:rsidR="2A5380B4" w:rsidRPr="4CDCD93F">
        <w:rPr>
          <w:rFonts w:ascii="Work Sans" w:eastAsia="Work Sans" w:hAnsi="Work Sans" w:cs="Work Sans"/>
        </w:rPr>
        <w:t>.</w:t>
      </w:r>
    </w:p>
    <w:p w14:paraId="444EDFA5" w14:textId="180FF3E5" w:rsidR="053B4A8B" w:rsidRDefault="053B4A8B" w:rsidP="4CDCD93F">
      <w:pPr>
        <w:pStyle w:val="Prrafodelista"/>
        <w:numPr>
          <w:ilvl w:val="0"/>
          <w:numId w:val="1"/>
        </w:numPr>
        <w:spacing w:after="0" w:line="240" w:lineRule="auto"/>
        <w:contextualSpacing/>
        <w:jc w:val="both"/>
        <w:rPr>
          <w:rFonts w:ascii="Work Sans" w:eastAsia="Work Sans" w:hAnsi="Work Sans" w:cs="Work Sans"/>
        </w:rPr>
      </w:pPr>
      <w:r w:rsidRPr="4CDCD93F">
        <w:rPr>
          <w:rFonts w:ascii="Work Sans" w:eastAsia="Work Sans" w:hAnsi="Work Sans" w:cs="Work Sans"/>
        </w:rPr>
        <w:t>Resoluciones que han perdido vigencia (ej. 789 de 2016)</w:t>
      </w:r>
      <w:r w:rsidR="76F74C99" w:rsidRPr="4CDCD93F">
        <w:rPr>
          <w:rFonts w:ascii="Work Sans" w:eastAsia="Work Sans" w:hAnsi="Work Sans" w:cs="Work Sans"/>
        </w:rPr>
        <w:t>.</w:t>
      </w:r>
    </w:p>
    <w:p w14:paraId="56F73757" w14:textId="08A86650" w:rsidR="4CDCD93F" w:rsidRDefault="4CDCD93F" w:rsidP="4CDCD93F">
      <w:pPr>
        <w:spacing w:after="0" w:line="240" w:lineRule="auto"/>
        <w:ind w:left="450" w:hanging="450"/>
        <w:contextualSpacing/>
        <w:jc w:val="both"/>
        <w:rPr>
          <w:rFonts w:ascii="Work Sans" w:eastAsia="Work Sans" w:hAnsi="Work Sans" w:cs="Work Sans"/>
        </w:rPr>
      </w:pPr>
    </w:p>
    <w:p w14:paraId="6DED0176" w14:textId="58B79C0C" w:rsidR="76F74C99" w:rsidRDefault="76F74C99" w:rsidP="4CDCD93F">
      <w:pPr>
        <w:spacing w:after="0" w:line="240" w:lineRule="auto"/>
        <w:jc w:val="both"/>
        <w:rPr>
          <w:rFonts w:ascii="Work Sans" w:eastAsia="Work Sans" w:hAnsi="Work Sans" w:cs="Work Sans"/>
        </w:rPr>
      </w:pPr>
      <w:r w:rsidRPr="4CDCD93F">
        <w:rPr>
          <w:rFonts w:ascii="Work Sans" w:eastAsia="Work Sans" w:hAnsi="Work Sans" w:cs="Work Sans"/>
        </w:rPr>
        <w:t>E</w:t>
      </w:r>
      <w:r w:rsidRPr="4CDCD93F">
        <w:rPr>
          <w:rFonts w:eastAsiaTheme="minorEastAsia"/>
        </w:rPr>
        <w:t>sta revisión sirvió para determinar qué contenidos debían mantenerse, actualizarse o reorganizarse en capítulos independientes dentro del nuevo reglamento.</w:t>
      </w:r>
    </w:p>
    <w:p w14:paraId="003802BA" w14:textId="3074921B" w:rsidR="3A85F747" w:rsidRDefault="3A85F747" w:rsidP="4CDCD93F">
      <w:pPr>
        <w:spacing w:after="0" w:line="240" w:lineRule="auto"/>
        <w:ind w:left="450" w:hanging="450"/>
        <w:jc w:val="both"/>
        <w:rPr>
          <w:rFonts w:ascii="Work Sans" w:eastAsia="Work Sans" w:hAnsi="Work Sans" w:cs="Work Sans"/>
        </w:rPr>
      </w:pPr>
    </w:p>
    <w:p w14:paraId="569F2459" w14:textId="75A10212" w:rsidR="4A144856" w:rsidRDefault="4A144856" w:rsidP="4CDCD93F">
      <w:pPr>
        <w:spacing w:after="0" w:line="240" w:lineRule="auto"/>
        <w:contextualSpacing/>
        <w:jc w:val="both"/>
        <w:rPr>
          <w:rFonts w:ascii="Work Sans" w:eastAsia="Work Sans" w:hAnsi="Work Sans" w:cs="Work Sans"/>
        </w:rPr>
      </w:pPr>
      <w:r w:rsidRPr="4CDCD93F">
        <w:rPr>
          <w:rFonts w:ascii="Work Sans" w:eastAsia="Work Sans" w:hAnsi="Work Sans" w:cs="Work Sans"/>
          <w:b/>
          <w:bCs/>
        </w:rPr>
        <w:t xml:space="preserve">2. Revisión de </w:t>
      </w:r>
      <w:r w:rsidR="58594B8D" w:rsidRPr="4CDCD93F">
        <w:rPr>
          <w:rFonts w:ascii="Work Sans" w:eastAsia="Work Sans" w:hAnsi="Work Sans" w:cs="Work Sans"/>
          <w:b/>
          <w:bCs/>
        </w:rPr>
        <w:t>normas y reglamentos técnicos</w:t>
      </w:r>
      <w:r w:rsidRPr="4CDCD93F">
        <w:rPr>
          <w:rFonts w:ascii="Work Sans" w:eastAsia="Work Sans" w:hAnsi="Work Sans" w:cs="Work Sans"/>
          <w:b/>
          <w:bCs/>
        </w:rPr>
        <w:t xml:space="preserve"> de calidad</w:t>
      </w:r>
    </w:p>
    <w:p w14:paraId="68D0E759" w14:textId="23E94566" w:rsidR="3A85F747" w:rsidRDefault="3A85F747" w:rsidP="4CDCD93F">
      <w:pPr>
        <w:spacing w:after="0" w:line="240" w:lineRule="auto"/>
        <w:contextualSpacing/>
        <w:jc w:val="both"/>
        <w:rPr>
          <w:rFonts w:ascii="Work Sans" w:eastAsia="Work Sans" w:hAnsi="Work Sans" w:cs="Work Sans"/>
        </w:rPr>
      </w:pPr>
    </w:p>
    <w:p w14:paraId="6A45CD74" w14:textId="4617B90C" w:rsidR="4A144856" w:rsidRDefault="4A144856"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Se consultaron:</w:t>
      </w:r>
    </w:p>
    <w:p w14:paraId="419DDF7F" w14:textId="3EFEE87B" w:rsidR="3A85F747" w:rsidRDefault="3A85F747" w:rsidP="4CDCD93F">
      <w:pPr>
        <w:spacing w:after="0" w:line="240" w:lineRule="auto"/>
        <w:contextualSpacing/>
        <w:jc w:val="both"/>
        <w:rPr>
          <w:rFonts w:ascii="Work Sans" w:eastAsia="Work Sans" w:hAnsi="Work Sans" w:cs="Work Sans"/>
        </w:rPr>
      </w:pPr>
    </w:p>
    <w:p w14:paraId="545367E7" w14:textId="4F28DCB0" w:rsidR="4A144856" w:rsidRDefault="4A144856" w:rsidP="4CDCD93F">
      <w:pPr>
        <w:pStyle w:val="Prrafodelista"/>
        <w:numPr>
          <w:ilvl w:val="0"/>
          <w:numId w:val="2"/>
        </w:numPr>
        <w:spacing w:after="0" w:line="240" w:lineRule="auto"/>
        <w:contextualSpacing/>
        <w:jc w:val="both"/>
        <w:rPr>
          <w:rFonts w:ascii="Work Sans" w:eastAsia="Work Sans" w:hAnsi="Work Sans" w:cs="Work Sans"/>
        </w:rPr>
      </w:pPr>
      <w:r w:rsidRPr="4CDCD93F">
        <w:rPr>
          <w:rFonts w:ascii="Work Sans" w:eastAsia="Work Sans" w:hAnsi="Work Sans" w:cs="Work Sans"/>
        </w:rPr>
        <w:t>Las Normas Técnicas Colombianas (NTC) aplicables, como soporte técnico al contenido de calidad, manejo y almacenamiento.</w:t>
      </w:r>
    </w:p>
    <w:p w14:paraId="6402B50A" w14:textId="73D4C2BE" w:rsidR="4A144856" w:rsidRDefault="4A144856" w:rsidP="4CDCD93F">
      <w:pPr>
        <w:pStyle w:val="Prrafodelista"/>
        <w:numPr>
          <w:ilvl w:val="0"/>
          <w:numId w:val="2"/>
        </w:numPr>
        <w:spacing w:after="0" w:line="240" w:lineRule="auto"/>
        <w:contextualSpacing/>
        <w:jc w:val="both"/>
        <w:rPr>
          <w:rFonts w:ascii="Work Sans" w:eastAsia="Work Sans" w:hAnsi="Work Sans" w:cs="Work Sans"/>
        </w:rPr>
      </w:pPr>
      <w:r w:rsidRPr="4CDCD93F">
        <w:rPr>
          <w:rFonts w:ascii="Work Sans" w:eastAsia="Work Sans" w:hAnsi="Work Sans" w:cs="Work Sans"/>
        </w:rPr>
        <w:t>Estándares internacionales como los de ASTM D4806 para etanol anhidro, y parámetros de mezcla aplicables en otros países.</w:t>
      </w:r>
    </w:p>
    <w:p w14:paraId="69580509" w14:textId="62D1D096" w:rsidR="4A144856" w:rsidRDefault="4A144856" w:rsidP="4CDCD93F">
      <w:pPr>
        <w:pStyle w:val="Prrafodelista"/>
        <w:numPr>
          <w:ilvl w:val="0"/>
          <w:numId w:val="2"/>
        </w:numPr>
        <w:spacing w:after="0" w:line="240" w:lineRule="auto"/>
        <w:contextualSpacing/>
        <w:jc w:val="both"/>
        <w:rPr>
          <w:rFonts w:ascii="Work Sans" w:eastAsia="Work Sans" w:hAnsi="Work Sans" w:cs="Work Sans"/>
        </w:rPr>
      </w:pPr>
      <w:r w:rsidRPr="4CDCD93F">
        <w:rPr>
          <w:rFonts w:ascii="Work Sans" w:eastAsia="Work Sans" w:hAnsi="Work Sans" w:cs="Work Sans"/>
        </w:rPr>
        <w:t>Reglamentos técnicos vigentes y vencidos, como la Resolución 789 de 2016, actualmente sujeta a un reglamento técnico de emergencia, en coordinación con el Ministerio de Ambiente y Desarrollo Sostenible (MADS).</w:t>
      </w:r>
    </w:p>
    <w:p w14:paraId="1F293F15" w14:textId="3368FC78" w:rsidR="3A85F747" w:rsidRDefault="3A85F747" w:rsidP="4CDCD93F">
      <w:pPr>
        <w:pStyle w:val="Prrafodelista"/>
        <w:spacing w:after="0" w:line="240" w:lineRule="auto"/>
        <w:ind w:left="0"/>
        <w:contextualSpacing/>
        <w:jc w:val="both"/>
        <w:rPr>
          <w:rFonts w:ascii="Work Sans" w:eastAsia="Work Sans" w:hAnsi="Work Sans" w:cs="Work Sans"/>
        </w:rPr>
      </w:pPr>
    </w:p>
    <w:p w14:paraId="138FA184" w14:textId="636D8C65" w:rsidR="4A144856" w:rsidRDefault="4A144856" w:rsidP="4CDCD93F">
      <w:pPr>
        <w:pStyle w:val="Ttulo4"/>
        <w:keepNext w:val="0"/>
        <w:keepLines w:val="0"/>
        <w:spacing w:before="0" w:after="0" w:line="240" w:lineRule="auto"/>
        <w:contextualSpacing/>
        <w:jc w:val="both"/>
        <w:rPr>
          <w:rFonts w:ascii="Work Sans" w:eastAsia="Work Sans" w:hAnsi="Work Sans" w:cs="Work Sans"/>
          <w:b/>
          <w:bCs/>
          <w:i w:val="0"/>
          <w:iCs w:val="0"/>
          <w:color w:val="auto"/>
        </w:rPr>
      </w:pPr>
      <w:r w:rsidRPr="4CDCD93F">
        <w:rPr>
          <w:rFonts w:ascii="Work Sans" w:eastAsia="Work Sans" w:hAnsi="Work Sans" w:cs="Work Sans"/>
          <w:b/>
          <w:bCs/>
          <w:i w:val="0"/>
          <w:iCs w:val="0"/>
          <w:color w:val="auto"/>
        </w:rPr>
        <w:t>3. Revisión del marco legal superior</w:t>
      </w:r>
    </w:p>
    <w:p w14:paraId="58783494" w14:textId="53B21AFB" w:rsidR="3A85F747" w:rsidRDefault="3A85F747" w:rsidP="4CDCD93F">
      <w:pPr>
        <w:spacing w:after="0" w:line="240" w:lineRule="auto"/>
        <w:contextualSpacing/>
        <w:jc w:val="both"/>
        <w:rPr>
          <w:rFonts w:ascii="Work Sans" w:eastAsia="Work Sans" w:hAnsi="Work Sans" w:cs="Work Sans"/>
        </w:rPr>
      </w:pPr>
    </w:p>
    <w:p w14:paraId="3DB5A561" w14:textId="3D0668D1" w:rsidR="4A144856" w:rsidRDefault="4A144856"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Se tomaron como referencia los instrumentos legales que otorgan fundamento al desarrollo normativo:</w:t>
      </w:r>
    </w:p>
    <w:p w14:paraId="57AFA611" w14:textId="756918C3" w:rsidR="4CDCD93F" w:rsidRDefault="4CDCD93F" w:rsidP="4CDCD93F">
      <w:pPr>
        <w:spacing w:after="0" w:line="240" w:lineRule="auto"/>
        <w:contextualSpacing/>
        <w:jc w:val="both"/>
        <w:rPr>
          <w:rFonts w:ascii="Work Sans" w:eastAsia="Work Sans" w:hAnsi="Work Sans" w:cs="Work Sans"/>
        </w:rPr>
      </w:pPr>
    </w:p>
    <w:p w14:paraId="521CA20C" w14:textId="137710D8" w:rsidR="4A144856" w:rsidRDefault="4A144856" w:rsidP="4CDCD93F">
      <w:pPr>
        <w:pStyle w:val="Prrafodelista"/>
        <w:numPr>
          <w:ilvl w:val="0"/>
          <w:numId w:val="3"/>
        </w:numPr>
        <w:spacing w:after="0" w:line="240" w:lineRule="auto"/>
        <w:contextualSpacing/>
        <w:jc w:val="both"/>
        <w:rPr>
          <w:rFonts w:ascii="Work Sans" w:eastAsia="Work Sans" w:hAnsi="Work Sans" w:cs="Work Sans"/>
        </w:rPr>
      </w:pPr>
      <w:r w:rsidRPr="4CDCD93F">
        <w:rPr>
          <w:rFonts w:ascii="Work Sans" w:eastAsia="Work Sans" w:hAnsi="Work Sans" w:cs="Work Sans"/>
        </w:rPr>
        <w:t>Ley 693 de 2001, marco normativo para los alcoholes carburantes.</w:t>
      </w:r>
    </w:p>
    <w:p w14:paraId="54BEFDF3" w14:textId="0BBF355A" w:rsidR="4A144856" w:rsidRDefault="4A144856" w:rsidP="4CDCD93F">
      <w:pPr>
        <w:pStyle w:val="Prrafodelista"/>
        <w:numPr>
          <w:ilvl w:val="0"/>
          <w:numId w:val="3"/>
        </w:numPr>
        <w:spacing w:after="0" w:line="240" w:lineRule="auto"/>
        <w:contextualSpacing/>
        <w:jc w:val="both"/>
        <w:rPr>
          <w:rFonts w:ascii="Work Sans" w:eastAsia="Work Sans" w:hAnsi="Work Sans" w:cs="Work Sans"/>
        </w:rPr>
      </w:pPr>
      <w:r w:rsidRPr="4CDCD93F">
        <w:rPr>
          <w:rFonts w:ascii="Work Sans" w:eastAsia="Work Sans" w:hAnsi="Work Sans" w:cs="Work Sans"/>
        </w:rPr>
        <w:t>Decreto 1073 de 2015, Decreto Único Reglamentario del sector Minas y Energía.</w:t>
      </w:r>
    </w:p>
    <w:p w14:paraId="1BB6ADCB" w14:textId="3D3F72BC" w:rsidR="4A144856" w:rsidRDefault="4A144856" w:rsidP="4CDCD93F">
      <w:pPr>
        <w:pStyle w:val="Prrafodelista"/>
        <w:numPr>
          <w:ilvl w:val="0"/>
          <w:numId w:val="3"/>
        </w:numPr>
        <w:spacing w:after="0" w:line="240" w:lineRule="auto"/>
        <w:contextualSpacing/>
        <w:jc w:val="both"/>
        <w:rPr>
          <w:rFonts w:ascii="Work Sans" w:eastAsia="Work Sans" w:hAnsi="Work Sans" w:cs="Work Sans"/>
          <w:b/>
          <w:bCs/>
        </w:rPr>
      </w:pPr>
      <w:r w:rsidRPr="4CDCD93F">
        <w:rPr>
          <w:rFonts w:ascii="Work Sans" w:eastAsia="Work Sans" w:hAnsi="Work Sans" w:cs="Work Sans"/>
        </w:rPr>
        <w:t>Ley 1715 de 2014 y Ley 2099 de 2021, como referentes para el enfoque de transición energética.</w:t>
      </w:r>
    </w:p>
    <w:p w14:paraId="55F9F522" w14:textId="4613D165" w:rsidR="3A85F747" w:rsidRDefault="3A85F747" w:rsidP="4CDCD93F">
      <w:pPr>
        <w:pStyle w:val="Prrafodelista"/>
        <w:spacing w:after="0" w:line="240" w:lineRule="auto"/>
        <w:ind w:left="0"/>
        <w:contextualSpacing/>
        <w:jc w:val="both"/>
        <w:rPr>
          <w:rFonts w:ascii="Work Sans" w:eastAsia="Work Sans" w:hAnsi="Work Sans" w:cs="Work Sans"/>
          <w:b/>
          <w:bCs/>
        </w:rPr>
      </w:pPr>
    </w:p>
    <w:p w14:paraId="5921FC96" w14:textId="2847269B" w:rsidR="4A144856" w:rsidRDefault="4A144856" w:rsidP="4CDCD93F">
      <w:pPr>
        <w:spacing w:after="0" w:line="240" w:lineRule="auto"/>
        <w:contextualSpacing/>
        <w:jc w:val="both"/>
        <w:rPr>
          <w:rFonts w:ascii="Work Sans" w:eastAsia="Work Sans" w:hAnsi="Work Sans" w:cs="Work Sans"/>
          <w:b/>
          <w:bCs/>
        </w:rPr>
      </w:pPr>
      <w:r w:rsidRPr="4CDCD93F">
        <w:rPr>
          <w:rFonts w:ascii="Work Sans" w:eastAsia="Work Sans" w:hAnsi="Work Sans" w:cs="Work Sans"/>
          <w:b/>
          <w:bCs/>
        </w:rPr>
        <w:t>4. Análisis de instrumentos relacionados con certificación y control</w:t>
      </w:r>
    </w:p>
    <w:p w14:paraId="2FFA90CA" w14:textId="651CE205" w:rsidR="3A85F747" w:rsidRDefault="3A85F747" w:rsidP="4CDCD93F">
      <w:pPr>
        <w:spacing w:after="0" w:line="240" w:lineRule="auto"/>
        <w:contextualSpacing/>
        <w:jc w:val="both"/>
        <w:rPr>
          <w:rFonts w:ascii="Work Sans" w:eastAsia="Work Sans" w:hAnsi="Work Sans" w:cs="Work Sans"/>
        </w:rPr>
      </w:pPr>
    </w:p>
    <w:p w14:paraId="0F76D45E" w14:textId="3C4A61DE" w:rsidR="4A144856" w:rsidRDefault="4A144856" w:rsidP="4CDCD93F">
      <w:pPr>
        <w:spacing w:after="0" w:line="240" w:lineRule="auto"/>
        <w:contextualSpacing/>
        <w:jc w:val="both"/>
        <w:rPr>
          <w:rFonts w:ascii="Work Sans" w:eastAsia="Work Sans" w:hAnsi="Work Sans" w:cs="Work Sans"/>
          <w:b/>
          <w:bCs/>
        </w:rPr>
      </w:pPr>
      <w:r w:rsidRPr="4CDCD93F">
        <w:rPr>
          <w:rFonts w:ascii="Work Sans" w:eastAsia="Work Sans" w:hAnsi="Work Sans" w:cs="Work Sans"/>
        </w:rPr>
        <w:lastRenderedPageBreak/>
        <w:t>A la luz del mandato de control y vigilancia técnica, se evaluaron los esquemas propuestos en las resoluciones previas (como la 40983 de 2017) en cuanto a:</w:t>
      </w:r>
    </w:p>
    <w:p w14:paraId="0A18EEC3" w14:textId="7F66571E" w:rsidR="3A85F747" w:rsidRDefault="3A85F747" w:rsidP="4CDCD93F">
      <w:pPr>
        <w:spacing w:after="0" w:line="240" w:lineRule="auto"/>
        <w:contextualSpacing/>
        <w:jc w:val="both"/>
        <w:rPr>
          <w:rFonts w:ascii="Work Sans" w:eastAsia="Work Sans" w:hAnsi="Work Sans" w:cs="Work Sans"/>
        </w:rPr>
      </w:pPr>
    </w:p>
    <w:p w14:paraId="59B12101" w14:textId="5DB9F224" w:rsidR="4A144856" w:rsidRDefault="4A144856" w:rsidP="4CDCD93F">
      <w:pPr>
        <w:pStyle w:val="Prrafodelista"/>
        <w:numPr>
          <w:ilvl w:val="0"/>
          <w:numId w:val="4"/>
        </w:numPr>
        <w:spacing w:after="0" w:line="240" w:lineRule="auto"/>
        <w:contextualSpacing/>
        <w:jc w:val="both"/>
        <w:rPr>
          <w:rFonts w:ascii="Work Sans" w:eastAsia="Work Sans" w:hAnsi="Work Sans" w:cs="Work Sans"/>
        </w:rPr>
      </w:pPr>
      <w:r w:rsidRPr="4CDCD93F">
        <w:rPr>
          <w:rFonts w:ascii="Work Sans" w:eastAsia="Work Sans" w:hAnsi="Work Sans" w:cs="Work Sans"/>
        </w:rPr>
        <w:t>Declaración de verificación de inventarios de GEI.</w:t>
      </w:r>
    </w:p>
    <w:p w14:paraId="2EC20508" w14:textId="6DF2BDB3" w:rsidR="4A144856" w:rsidRDefault="4A144856" w:rsidP="4CDCD93F">
      <w:pPr>
        <w:pStyle w:val="Prrafodelista"/>
        <w:numPr>
          <w:ilvl w:val="0"/>
          <w:numId w:val="4"/>
        </w:numPr>
        <w:spacing w:after="0" w:line="240" w:lineRule="auto"/>
        <w:contextualSpacing/>
        <w:jc w:val="both"/>
        <w:rPr>
          <w:rFonts w:ascii="Work Sans" w:eastAsia="Work Sans" w:hAnsi="Work Sans" w:cs="Work Sans"/>
        </w:rPr>
      </w:pPr>
      <w:r w:rsidRPr="4CDCD93F">
        <w:rPr>
          <w:rFonts w:ascii="Work Sans" w:eastAsia="Work Sans" w:hAnsi="Work Sans" w:cs="Work Sans"/>
        </w:rPr>
        <w:t>Certificación de calidad del producto.</w:t>
      </w:r>
    </w:p>
    <w:p w14:paraId="7A7A9995" w14:textId="20705C23" w:rsidR="4A144856" w:rsidRDefault="4A144856" w:rsidP="4CDCD93F">
      <w:pPr>
        <w:pStyle w:val="Prrafodelista"/>
        <w:numPr>
          <w:ilvl w:val="0"/>
          <w:numId w:val="4"/>
        </w:numPr>
        <w:spacing w:after="0" w:line="240" w:lineRule="auto"/>
        <w:contextualSpacing/>
        <w:jc w:val="both"/>
        <w:rPr>
          <w:rFonts w:ascii="Work Sans" w:eastAsia="Work Sans" w:hAnsi="Work Sans" w:cs="Work Sans"/>
        </w:rPr>
      </w:pPr>
      <w:r w:rsidRPr="4CDCD93F">
        <w:rPr>
          <w:rFonts w:ascii="Work Sans" w:eastAsia="Work Sans" w:hAnsi="Work Sans" w:cs="Work Sans"/>
        </w:rPr>
        <w:t>Requisitos para productores e importadores en cuanto a trazabilidad, almacenamiento y reporte documental.</w:t>
      </w:r>
    </w:p>
    <w:p w14:paraId="53E5E0F1" w14:textId="0B76D514" w:rsidR="3A85F747" w:rsidRDefault="3A85F747" w:rsidP="4CDCD93F">
      <w:pPr>
        <w:pStyle w:val="Prrafodelista"/>
        <w:spacing w:after="0" w:line="240" w:lineRule="auto"/>
        <w:ind w:left="0"/>
        <w:contextualSpacing/>
        <w:jc w:val="both"/>
        <w:rPr>
          <w:rFonts w:ascii="Work Sans" w:eastAsia="Work Sans" w:hAnsi="Work Sans" w:cs="Work Sans"/>
        </w:rPr>
      </w:pPr>
    </w:p>
    <w:p w14:paraId="5A0BA83B" w14:textId="656D812D" w:rsidR="4A144856" w:rsidRDefault="4A144856" w:rsidP="4CDCD93F">
      <w:pPr>
        <w:pStyle w:val="Ttulo4"/>
        <w:keepNext w:val="0"/>
        <w:keepLines w:val="0"/>
        <w:spacing w:before="0" w:after="0" w:line="240" w:lineRule="auto"/>
        <w:contextualSpacing/>
        <w:jc w:val="both"/>
        <w:rPr>
          <w:rFonts w:ascii="Work Sans" w:eastAsia="Work Sans" w:hAnsi="Work Sans" w:cs="Work Sans"/>
          <w:b/>
          <w:bCs/>
          <w:i w:val="0"/>
          <w:iCs w:val="0"/>
          <w:color w:val="auto"/>
        </w:rPr>
      </w:pPr>
      <w:r w:rsidRPr="4CDCD93F">
        <w:rPr>
          <w:rFonts w:ascii="Work Sans" w:eastAsia="Work Sans" w:hAnsi="Work Sans" w:cs="Work Sans"/>
          <w:b/>
          <w:bCs/>
          <w:i w:val="0"/>
          <w:iCs w:val="0"/>
          <w:color w:val="auto"/>
        </w:rPr>
        <w:t xml:space="preserve">5. </w:t>
      </w:r>
      <w:r w:rsidR="0E34DE40" w:rsidRPr="4CDCD93F">
        <w:rPr>
          <w:rFonts w:ascii="Work Sans" w:eastAsia="Work Sans" w:hAnsi="Work Sans" w:cs="Work Sans"/>
          <w:b/>
          <w:bCs/>
          <w:i w:val="0"/>
          <w:iCs w:val="0"/>
          <w:color w:val="auto"/>
        </w:rPr>
        <w:t>Identificación de necesidades por tipo de agente de la cadena</w:t>
      </w:r>
    </w:p>
    <w:p w14:paraId="255BB3B4" w14:textId="6C055CFE" w:rsidR="3A85F747" w:rsidRDefault="3A85F747" w:rsidP="4CDCD93F">
      <w:pPr>
        <w:spacing w:after="0" w:line="240" w:lineRule="auto"/>
        <w:contextualSpacing/>
        <w:jc w:val="both"/>
        <w:rPr>
          <w:rFonts w:ascii="Work Sans" w:eastAsia="Work Sans" w:hAnsi="Work Sans" w:cs="Work Sans"/>
        </w:rPr>
      </w:pPr>
    </w:p>
    <w:p w14:paraId="4098427C" w14:textId="2CA5B223" w:rsidR="295C5C26" w:rsidRDefault="295C5C26"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Definir la estructura diferenciada del nuevo acto normativo por tipo de agente (productores, importadores, mezcladores, distribuidores y comercializadores) refleja un análisis detallado de los roles, capacidades y responsabilidades dentro de la cadena de etanol carburante. Esta diferenciación normativa constituye un insumo clave de diagnóstico funcional y permite una regulación más específica y justa.</w:t>
      </w:r>
    </w:p>
    <w:p w14:paraId="68E3D418" w14:textId="4045B03D" w:rsidR="3A85F747" w:rsidRDefault="3A85F747" w:rsidP="4CDCD93F">
      <w:pPr>
        <w:spacing w:after="0" w:line="240" w:lineRule="auto"/>
        <w:contextualSpacing/>
        <w:jc w:val="both"/>
        <w:rPr>
          <w:rFonts w:ascii="Work Sans" w:eastAsia="Work Sans" w:hAnsi="Work Sans" w:cs="Work Sans"/>
        </w:rPr>
      </w:pPr>
    </w:p>
    <w:p w14:paraId="18D27F97" w14:textId="594A9D9D" w:rsidR="295C5C26" w:rsidRDefault="295C5C26" w:rsidP="4CDCD93F">
      <w:pPr>
        <w:spacing w:after="0" w:line="240" w:lineRule="auto"/>
        <w:contextualSpacing/>
        <w:jc w:val="both"/>
        <w:rPr>
          <w:rFonts w:ascii="Work Sans" w:eastAsia="Work Sans" w:hAnsi="Work Sans" w:cs="Work Sans"/>
          <w:b/>
          <w:bCs/>
        </w:rPr>
      </w:pPr>
      <w:r w:rsidRPr="4CDCD93F">
        <w:rPr>
          <w:rFonts w:ascii="Work Sans" w:eastAsia="Work Sans" w:hAnsi="Work Sans" w:cs="Work Sans"/>
          <w:b/>
          <w:bCs/>
        </w:rPr>
        <w:t>6. Planeación de mesas de trabajo interinstitucionales y sectoriales</w:t>
      </w:r>
    </w:p>
    <w:p w14:paraId="2571803F" w14:textId="1E75CD59" w:rsidR="3A85F747" w:rsidRDefault="3A85F747" w:rsidP="4CDCD93F">
      <w:pPr>
        <w:spacing w:after="0" w:line="240" w:lineRule="auto"/>
        <w:contextualSpacing/>
        <w:jc w:val="both"/>
        <w:rPr>
          <w:rFonts w:ascii="Work Sans" w:eastAsia="Work Sans" w:hAnsi="Work Sans" w:cs="Work Sans"/>
        </w:rPr>
      </w:pPr>
    </w:p>
    <w:p w14:paraId="14F8B140" w14:textId="1B7D8F16" w:rsidR="295C5C26" w:rsidRDefault="295C5C26"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Se tiene prevista la realización de espacios de socialización técnica y validación con actores clave (productores, distribuidores, asociaciones del sector, entidades de control, gremios ambientales y consumidores), a fin de:</w:t>
      </w:r>
    </w:p>
    <w:p w14:paraId="5F8148E2" w14:textId="3606D5F6" w:rsidR="3A85F747" w:rsidRDefault="3A85F747" w:rsidP="4CDCD93F">
      <w:pPr>
        <w:spacing w:after="0" w:line="240" w:lineRule="auto"/>
        <w:contextualSpacing/>
        <w:jc w:val="both"/>
        <w:rPr>
          <w:rFonts w:ascii="Work Sans" w:eastAsia="Work Sans" w:hAnsi="Work Sans" w:cs="Work Sans"/>
        </w:rPr>
      </w:pPr>
    </w:p>
    <w:p w14:paraId="3A405B86" w14:textId="52A5D23B" w:rsidR="295C5C26" w:rsidRDefault="295C5C26" w:rsidP="4CDCD93F">
      <w:pPr>
        <w:pStyle w:val="Prrafodelista"/>
        <w:numPr>
          <w:ilvl w:val="0"/>
          <w:numId w:val="5"/>
        </w:numPr>
        <w:spacing w:after="0" w:line="240" w:lineRule="auto"/>
        <w:contextualSpacing/>
        <w:jc w:val="both"/>
        <w:rPr>
          <w:rFonts w:ascii="Work Sans" w:eastAsia="Work Sans" w:hAnsi="Work Sans" w:cs="Work Sans"/>
        </w:rPr>
      </w:pPr>
      <w:r w:rsidRPr="4CDCD93F">
        <w:rPr>
          <w:rFonts w:ascii="Work Sans" w:eastAsia="Work Sans" w:hAnsi="Work Sans" w:cs="Work Sans"/>
        </w:rPr>
        <w:t>Validar la viabilidad operativa de las propuestas normativas.</w:t>
      </w:r>
    </w:p>
    <w:p w14:paraId="3EFE0805" w14:textId="2BBCF587" w:rsidR="295C5C26" w:rsidRDefault="295C5C26" w:rsidP="4CDCD93F">
      <w:pPr>
        <w:pStyle w:val="Prrafodelista"/>
        <w:numPr>
          <w:ilvl w:val="0"/>
          <w:numId w:val="5"/>
        </w:numPr>
        <w:spacing w:after="0" w:line="240" w:lineRule="auto"/>
        <w:contextualSpacing/>
        <w:jc w:val="both"/>
        <w:rPr>
          <w:rFonts w:ascii="Work Sans" w:eastAsia="Work Sans" w:hAnsi="Work Sans" w:cs="Work Sans"/>
        </w:rPr>
      </w:pPr>
      <w:r w:rsidRPr="4CDCD93F">
        <w:rPr>
          <w:rFonts w:ascii="Work Sans" w:eastAsia="Work Sans" w:hAnsi="Work Sans" w:cs="Work Sans"/>
        </w:rPr>
        <w:t>Recoger aportes desde la práctica sectorial.</w:t>
      </w:r>
    </w:p>
    <w:p w14:paraId="71B7E815" w14:textId="47856CB8" w:rsidR="295C5C26" w:rsidRDefault="295C5C26" w:rsidP="4CDCD93F">
      <w:pPr>
        <w:pStyle w:val="Prrafodelista"/>
        <w:numPr>
          <w:ilvl w:val="0"/>
          <w:numId w:val="5"/>
        </w:numPr>
        <w:spacing w:after="0" w:line="240" w:lineRule="auto"/>
        <w:contextualSpacing/>
        <w:jc w:val="both"/>
        <w:rPr>
          <w:rFonts w:ascii="Work Sans" w:eastAsia="Work Sans" w:hAnsi="Work Sans" w:cs="Work Sans"/>
        </w:rPr>
      </w:pPr>
      <w:r w:rsidRPr="4CDCD93F">
        <w:rPr>
          <w:rFonts w:ascii="Work Sans" w:eastAsia="Work Sans" w:hAnsi="Work Sans" w:cs="Work Sans"/>
        </w:rPr>
        <w:t>Fortalecer la legitimidad y la implementación del reglamento.</w:t>
      </w:r>
    </w:p>
    <w:p w14:paraId="6A7C5A7C" w14:textId="3DAA0EFA" w:rsidR="3A85F747" w:rsidRDefault="3A85F747" w:rsidP="4CDCD93F">
      <w:pPr>
        <w:spacing w:after="0" w:line="240" w:lineRule="auto"/>
        <w:contextualSpacing/>
        <w:jc w:val="both"/>
        <w:rPr>
          <w:rFonts w:ascii="Work Sans" w:eastAsia="Work Sans" w:hAnsi="Work Sans" w:cs="Work Sans"/>
          <w:b/>
          <w:bCs/>
        </w:rPr>
      </w:pPr>
    </w:p>
    <w:p w14:paraId="7E947220" w14:textId="38E1C533" w:rsidR="1C6A311E" w:rsidRDefault="1C6A311E" w:rsidP="4CDCD93F">
      <w:pPr>
        <w:spacing w:after="0" w:line="240" w:lineRule="auto"/>
        <w:contextualSpacing/>
        <w:jc w:val="both"/>
        <w:rPr>
          <w:rFonts w:ascii="Work Sans" w:eastAsia="Work Sans" w:hAnsi="Work Sans" w:cs="Work Sans"/>
          <w:b/>
          <w:bCs/>
        </w:rPr>
      </w:pPr>
      <w:r w:rsidRPr="4CDCD93F">
        <w:rPr>
          <w:rFonts w:ascii="Work Sans" w:eastAsia="Work Sans" w:hAnsi="Work Sans" w:cs="Work Sans"/>
          <w:b/>
          <w:bCs/>
        </w:rPr>
        <w:t xml:space="preserve">7. Consulta de normas técnicas sobre desnaturalización, almacenamiento y </w:t>
      </w:r>
      <w:proofErr w:type="spellStart"/>
      <w:r w:rsidRPr="4CDCD93F">
        <w:rPr>
          <w:rFonts w:ascii="Work Sans" w:eastAsia="Work Sans" w:hAnsi="Work Sans" w:cs="Work Sans"/>
          <w:b/>
          <w:bCs/>
        </w:rPr>
        <w:t>aditivación</w:t>
      </w:r>
      <w:proofErr w:type="spellEnd"/>
    </w:p>
    <w:p w14:paraId="0282D79A" w14:textId="46A3940D" w:rsidR="3A85F747" w:rsidRDefault="3A85F747" w:rsidP="4CDCD93F">
      <w:pPr>
        <w:spacing w:after="0" w:line="240" w:lineRule="auto"/>
        <w:contextualSpacing/>
        <w:jc w:val="both"/>
        <w:rPr>
          <w:rFonts w:ascii="Work Sans" w:eastAsia="Work Sans" w:hAnsi="Work Sans" w:cs="Work Sans"/>
          <w:b/>
          <w:bCs/>
        </w:rPr>
      </w:pPr>
    </w:p>
    <w:p w14:paraId="3510923F" w14:textId="55FAF33A" w:rsidR="1C6A311E" w:rsidRDefault="1C6A311E"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Se evaluaron los procedimientos y exigencias normativas relacionadas con:</w:t>
      </w:r>
    </w:p>
    <w:p w14:paraId="13756256" w14:textId="35C7772F" w:rsidR="3A85F747" w:rsidRDefault="3A85F747" w:rsidP="4CDCD93F">
      <w:pPr>
        <w:spacing w:after="0" w:line="240" w:lineRule="auto"/>
        <w:contextualSpacing/>
        <w:jc w:val="both"/>
        <w:rPr>
          <w:rFonts w:ascii="Work Sans" w:eastAsia="Work Sans" w:hAnsi="Work Sans" w:cs="Work Sans"/>
        </w:rPr>
      </w:pPr>
    </w:p>
    <w:p w14:paraId="54F5B197" w14:textId="0B310FDB" w:rsidR="1C6A311E" w:rsidRDefault="1C6A311E" w:rsidP="4CDCD93F">
      <w:pPr>
        <w:pStyle w:val="Prrafodelista"/>
        <w:numPr>
          <w:ilvl w:val="0"/>
          <w:numId w:val="6"/>
        </w:numPr>
        <w:spacing w:after="0" w:line="240" w:lineRule="auto"/>
        <w:contextualSpacing/>
        <w:jc w:val="both"/>
        <w:rPr>
          <w:rFonts w:ascii="Work Sans" w:eastAsia="Work Sans" w:hAnsi="Work Sans" w:cs="Work Sans"/>
        </w:rPr>
      </w:pPr>
      <w:r w:rsidRPr="4CDCD93F">
        <w:rPr>
          <w:rFonts w:ascii="Work Sans" w:eastAsia="Work Sans" w:hAnsi="Work Sans" w:cs="Work Sans"/>
        </w:rPr>
        <w:t>Desnaturalización del etanol para prevenir su desvío a usos distintos.</w:t>
      </w:r>
    </w:p>
    <w:p w14:paraId="3E736B68" w14:textId="356966F7" w:rsidR="1C6A311E" w:rsidRDefault="1C6A311E" w:rsidP="4CDCD93F">
      <w:pPr>
        <w:pStyle w:val="Prrafodelista"/>
        <w:numPr>
          <w:ilvl w:val="0"/>
          <w:numId w:val="6"/>
        </w:numPr>
        <w:spacing w:after="0" w:line="240" w:lineRule="auto"/>
        <w:contextualSpacing/>
        <w:jc w:val="both"/>
        <w:rPr>
          <w:rFonts w:ascii="Work Sans" w:eastAsia="Work Sans" w:hAnsi="Work Sans" w:cs="Work Sans"/>
        </w:rPr>
      </w:pPr>
      <w:r w:rsidRPr="4CDCD93F">
        <w:rPr>
          <w:rFonts w:ascii="Work Sans" w:eastAsia="Work Sans" w:hAnsi="Work Sans" w:cs="Work Sans"/>
        </w:rPr>
        <w:t>Almacenamiento seguro en condiciones de calidad.</w:t>
      </w:r>
    </w:p>
    <w:p w14:paraId="52C180B5" w14:textId="04515173" w:rsidR="1C6A311E" w:rsidRDefault="1C6A311E" w:rsidP="4CDCD93F">
      <w:pPr>
        <w:pStyle w:val="Prrafodelista"/>
        <w:numPr>
          <w:ilvl w:val="0"/>
          <w:numId w:val="6"/>
        </w:numPr>
        <w:spacing w:after="0" w:line="240" w:lineRule="auto"/>
        <w:contextualSpacing/>
        <w:jc w:val="both"/>
        <w:rPr>
          <w:rFonts w:ascii="Work Sans" w:eastAsia="Work Sans" w:hAnsi="Work Sans" w:cs="Work Sans"/>
        </w:rPr>
      </w:pPr>
      <w:r w:rsidRPr="4CDCD93F">
        <w:rPr>
          <w:rFonts w:ascii="Work Sans" w:eastAsia="Work Sans" w:hAnsi="Work Sans" w:cs="Work Sans"/>
        </w:rPr>
        <w:t>Aplicación de paquetes de aditivos antes de su distribución.</w:t>
      </w:r>
    </w:p>
    <w:p w14:paraId="15B986FD" w14:textId="3B555335" w:rsidR="3A85F747" w:rsidRDefault="3A85F747" w:rsidP="4CDCD93F">
      <w:pPr>
        <w:spacing w:after="0" w:line="240" w:lineRule="auto"/>
        <w:contextualSpacing/>
        <w:jc w:val="both"/>
        <w:rPr>
          <w:rFonts w:ascii="Work Sans" w:eastAsia="Work Sans" w:hAnsi="Work Sans" w:cs="Work Sans"/>
        </w:rPr>
      </w:pPr>
    </w:p>
    <w:p w14:paraId="7726BC23" w14:textId="6FE455AF" w:rsidR="1C6A311E" w:rsidRDefault="1C6A311E"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Todo ello con base en resoluciones previas y en armonía con la Resolución 40444 de 2023.</w:t>
      </w:r>
    </w:p>
    <w:p w14:paraId="58414AEE" w14:textId="43639E88" w:rsidR="4CDCD93F" w:rsidRDefault="4CDCD93F" w:rsidP="4CDCD93F">
      <w:pPr>
        <w:spacing w:after="0" w:line="240" w:lineRule="auto"/>
        <w:contextualSpacing/>
        <w:jc w:val="both"/>
        <w:rPr>
          <w:rFonts w:ascii="Work Sans" w:hAnsi="Work Sans" w:cs="Arial"/>
          <w:b/>
          <w:bCs/>
          <w:u w:val="single"/>
        </w:rPr>
      </w:pPr>
    </w:p>
    <w:p w14:paraId="771F6B0D" w14:textId="438D93BC" w:rsidR="4CDCD93F" w:rsidRDefault="4CDCD93F" w:rsidP="4CDCD93F">
      <w:pPr>
        <w:spacing w:after="0" w:line="240" w:lineRule="auto"/>
        <w:contextualSpacing/>
        <w:jc w:val="both"/>
        <w:rPr>
          <w:rFonts w:ascii="Work Sans" w:hAnsi="Work Sans" w:cs="Arial"/>
          <w:b/>
          <w:bCs/>
          <w:u w:val="single"/>
        </w:rPr>
      </w:pPr>
    </w:p>
    <w:p w14:paraId="6ABF2DD1" w14:textId="75FAF0C6" w:rsidR="06921AEF" w:rsidRDefault="55100049" w:rsidP="4CDCD93F">
      <w:pPr>
        <w:spacing w:after="0" w:line="240" w:lineRule="auto"/>
        <w:contextualSpacing/>
        <w:jc w:val="both"/>
        <w:rPr>
          <w:rFonts w:ascii="Work Sans" w:hAnsi="Work Sans" w:cs="Arial"/>
        </w:rPr>
      </w:pPr>
      <w:r w:rsidRPr="4CDCD93F">
        <w:rPr>
          <w:rFonts w:ascii="Work Sans" w:hAnsi="Work Sans" w:cs="Arial"/>
          <w:b/>
          <w:bCs/>
          <w:u w:val="single"/>
        </w:rPr>
        <w:t xml:space="preserve">3. </w:t>
      </w:r>
      <w:r w:rsidR="06921AEF" w:rsidRPr="4CDCD93F">
        <w:rPr>
          <w:rFonts w:ascii="Work Sans" w:hAnsi="Work Sans" w:cs="Arial"/>
          <w:b/>
          <w:bCs/>
          <w:u w:val="single"/>
        </w:rPr>
        <w:t>ETAPA CO</w:t>
      </w:r>
      <w:r w:rsidR="717AD76E" w:rsidRPr="4CDCD93F">
        <w:rPr>
          <w:rFonts w:ascii="Work Sans" w:hAnsi="Work Sans" w:cs="Arial"/>
          <w:b/>
          <w:bCs/>
          <w:u w:val="single"/>
        </w:rPr>
        <w:t>NCEPTUAL</w:t>
      </w:r>
      <w:r w:rsidR="717AD76E" w:rsidRPr="4CDCD93F">
        <w:rPr>
          <w:rFonts w:ascii="Work Sans" w:hAnsi="Work Sans" w:cs="Arial"/>
          <w:u w:val="single"/>
        </w:rPr>
        <w:t xml:space="preserve">: </w:t>
      </w:r>
    </w:p>
    <w:p w14:paraId="7C8EE1E0" w14:textId="3D4340CC" w:rsidR="3A85F747" w:rsidRDefault="3A85F747" w:rsidP="4CDCD93F">
      <w:pPr>
        <w:spacing w:after="0" w:line="240" w:lineRule="auto"/>
        <w:contextualSpacing/>
        <w:jc w:val="both"/>
        <w:rPr>
          <w:rFonts w:ascii="Work Sans" w:hAnsi="Work Sans" w:cs="Arial"/>
        </w:rPr>
      </w:pPr>
    </w:p>
    <w:p w14:paraId="118647EC" w14:textId="7AF45FEB" w:rsidR="10126885" w:rsidRDefault="10126885" w:rsidP="4CDCD93F">
      <w:pPr>
        <w:spacing w:after="0" w:line="240" w:lineRule="auto"/>
        <w:contextualSpacing/>
        <w:jc w:val="both"/>
        <w:rPr>
          <w:rFonts w:ascii="Work Sans" w:hAnsi="Work Sans" w:cs="Arial"/>
        </w:rPr>
      </w:pPr>
      <w:r w:rsidRPr="4CDCD93F">
        <w:rPr>
          <w:rFonts w:ascii="Work Sans" w:hAnsi="Work Sans" w:cs="Arial"/>
        </w:rPr>
        <w:lastRenderedPageBreak/>
        <w:t>Esta etapa tiene como finalidad identificar y desarrollar los conceptos fundamentales que sustentan técnica y normativamente el acto administrativo, facilitando su adecuada interpretación, aplicación y armonización con otras normas del sector energético y ambiental.</w:t>
      </w:r>
    </w:p>
    <w:p w14:paraId="0310BBCF" w14:textId="6C34F070" w:rsidR="3A85F747" w:rsidRDefault="3A85F747" w:rsidP="4CDCD93F">
      <w:pPr>
        <w:spacing w:after="0" w:line="240" w:lineRule="auto"/>
        <w:contextualSpacing/>
        <w:jc w:val="both"/>
        <w:rPr>
          <w:rFonts w:ascii="Work Sans" w:hAnsi="Work Sans" w:cs="Arial"/>
        </w:rPr>
      </w:pPr>
    </w:p>
    <w:p w14:paraId="38E458A6" w14:textId="340541F9" w:rsidR="10126885" w:rsidRDefault="10126885" w:rsidP="4CDCD93F">
      <w:pPr>
        <w:spacing w:after="0" w:line="240" w:lineRule="auto"/>
        <w:contextualSpacing/>
        <w:jc w:val="both"/>
        <w:rPr>
          <w:rFonts w:ascii="Work Sans" w:hAnsi="Work Sans" w:cs="Arial"/>
        </w:rPr>
      </w:pPr>
      <w:r w:rsidRPr="4CDCD93F">
        <w:rPr>
          <w:rFonts w:ascii="Work Sans" w:hAnsi="Work Sans" w:cs="Arial"/>
        </w:rPr>
        <w:t>Los siguientes términos constituyen elementos centrales que requieren definición clara y alineación con la legislación vigente, los estándares técnicos aplicables y las mejores prácticas del sector:</w:t>
      </w:r>
    </w:p>
    <w:p w14:paraId="347AA863" w14:textId="652D0CF3" w:rsidR="3A85F747" w:rsidRDefault="3A85F747" w:rsidP="4CDCD93F">
      <w:pPr>
        <w:pStyle w:val="Prrafodelista"/>
        <w:spacing w:after="0" w:line="240" w:lineRule="auto"/>
        <w:ind w:left="0"/>
        <w:contextualSpacing/>
        <w:jc w:val="both"/>
        <w:rPr>
          <w:rFonts w:ascii="Work Sans" w:hAnsi="Work Sans" w:cs="Arial"/>
        </w:rPr>
      </w:pPr>
    </w:p>
    <w:p w14:paraId="60F38371" w14:textId="57C0F91C"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Alcohol carburante: Definido como el etanol anhidro combustible desnaturalizado, destinado a ser mezclado con gasolina motor corriente o extra, para su uso en motores de combustión interna. Se debe especificar su grado de pureza, condiciones de calidad (conforme Resolución 40444 de 2023), y requisitos para su almacenamiento, transporte, desnaturalización y trazabilidad.</w:t>
      </w:r>
    </w:p>
    <w:p w14:paraId="0D01EA99" w14:textId="1CBB8CF1"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 xml:space="preserve">Mezcla gasolina – etanol: Proceso técnico mediante el cual se combina un porcentaje específico de etanol anhidro con gasolina motor, conforme a lo establecido en la Resolución 40447 de 2022 (porcentaje obligatorio del 10% a nivel nacional) y los lineamientos operativos establecidos en este acto administrativo. Este concepto incluye condiciones técnicas como control de calidad, tolerancias de mezcla, </w:t>
      </w:r>
      <w:bookmarkStart w:id="0" w:name="_Int_9A7FbtkI"/>
      <w:proofErr w:type="spellStart"/>
      <w:r w:rsidRPr="4CDCD93F">
        <w:rPr>
          <w:rFonts w:ascii="Work Sans" w:hAnsi="Work Sans" w:cs="Arial"/>
        </w:rPr>
        <w:t>aditivación</w:t>
      </w:r>
      <w:bookmarkEnd w:id="0"/>
      <w:proofErr w:type="spellEnd"/>
      <w:r w:rsidRPr="4CDCD93F">
        <w:rPr>
          <w:rFonts w:ascii="Work Sans" w:hAnsi="Work Sans" w:cs="Arial"/>
        </w:rPr>
        <w:t xml:space="preserve"> previa y homologación de procedimientos por parte del distribuidor mayorista.</w:t>
      </w:r>
    </w:p>
    <w:p w14:paraId="66AB41B4" w14:textId="1B660A5A"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Desnaturalización: Proceso obligatorio que consiste en la incorporación de sustancias químicas al etanol anhidro con el fin de impedir su uso como bebida o para fines distintos al automotor. Se deben definir claramente los compuestos autorizados, su concentración y el momento de aplicación dentro de la cadena.</w:t>
      </w:r>
    </w:p>
    <w:p w14:paraId="684623D7" w14:textId="2B6D9289"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Productor de alcohol carburante: Persona natural o jurídica que, bajo licencia o registro autorizado, produce etanol anhidro combustible. El acto debe precisar sus obligaciones en cuanto a calidad del producto, documentación, condiciones de almacenamiento, aplicación de sustancias desnaturalizantes y entrega a puntos de mezcla.</w:t>
      </w:r>
    </w:p>
    <w:p w14:paraId="69FE5533" w14:textId="22A539D5"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Distribuidor mayorista: Agente autorizado para la distribución a gran escala de combustibles, con responsabilidad técnica sobre la mezcla y cumplimiento de los requisitos de calidad y aditivos. La definición debe contemplar sus funciones, límites, requisitos técnicos y obligaciones de reporte.</w:t>
      </w:r>
    </w:p>
    <w:p w14:paraId="0B99B31F" w14:textId="2BE963B1"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Punto de mezcla: Lugar físico habilitado y registrado para la mezcla de alcohol carburante con combustibles básicos, bajo responsabilidad de un agente autorizado (generalmente distribuidor mayorista). Este concepto debe incluir condiciones técnicas mínimas, registro, protocolos de control, trazabilidad e infraestructura.</w:t>
      </w:r>
    </w:p>
    <w:p w14:paraId="1CA975BB" w14:textId="269922F9"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 xml:space="preserve">Tolerancia de mezcla: Rango de variabilidad técnica permitido para el porcentaje de mezcla de alcohol carburante, comúnmente expresado como ±0,5% (ej. 10% </w:t>
      </w:r>
      <w:r w:rsidRPr="4CDCD93F">
        <w:rPr>
          <w:rFonts w:ascii="Work Sans" w:hAnsi="Work Sans" w:cs="Arial"/>
        </w:rPr>
        <w:lastRenderedPageBreak/>
        <w:t>± 0,5%). Este margen debe estar alineado con la Resolución 40444 de 2023 y sus futuras actualizaciones, y estar sujeta a control metrológico por entidad competente.</w:t>
      </w:r>
    </w:p>
    <w:p w14:paraId="7AD445F0" w14:textId="44B5CC49"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Esquema de certificación: Conjunto de procedimientos y criterios técnicos para garantizar el cumplimiento de estándares de calidad, trazabilidad y control ambiental. Este concepto debe articularse con los lineamientos establecidos en la Resolución 40983 de 2017 y con el sistema nacional de certificación (ONAC, ICONTEC u otros acreditados).</w:t>
      </w:r>
    </w:p>
    <w:p w14:paraId="528012C0" w14:textId="53FD0D88"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Inventario de GEI: Declaración que realiza un agente regulado sobre las emisiones de Gases de Efecto Invernadero asociadas a su operación. Aplica en especial a los productores y mezcladores, conforme lo establecido en la Resolución 40983 de 2017 y la normatividad del MADS.</w:t>
      </w:r>
    </w:p>
    <w:p w14:paraId="5257FBE8" w14:textId="42214E34"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Aditivo autorizado: Sustancia química aprobada por el Ministerio de Minas y Energía que debe añadirse a las mezclas antes de su distribución, cumpliendo funciones de limpieza del motor, dispersión y eficiencia en la combustión. El procedimiento de aprobación está regulado por la Resolución 81055 de 1999 o la norma que la modifique.</w:t>
      </w:r>
    </w:p>
    <w:p w14:paraId="02C4FA81" w14:textId="5098E8B3" w:rsidR="10126885" w:rsidRDefault="10126885" w:rsidP="4CDCD93F">
      <w:pPr>
        <w:pStyle w:val="Prrafodelista"/>
        <w:numPr>
          <w:ilvl w:val="0"/>
          <w:numId w:val="7"/>
        </w:numPr>
        <w:spacing w:after="0" w:line="240" w:lineRule="auto"/>
        <w:contextualSpacing/>
        <w:jc w:val="both"/>
        <w:rPr>
          <w:rFonts w:ascii="Work Sans" w:hAnsi="Work Sans" w:cs="Arial"/>
        </w:rPr>
      </w:pPr>
      <w:r w:rsidRPr="4CDCD93F">
        <w:rPr>
          <w:rFonts w:ascii="Work Sans" w:hAnsi="Work Sans" w:cs="Arial"/>
        </w:rPr>
        <w:t>Trazabilidad: Capacidad de identificar el origen, transformación, mezcla y destino final del alcohol carburante a lo largo de la cadena. Es un concepto transversal que soporta la fiscalización, el control ambiental, la seguridad técnica y el combate al desvío de producto.</w:t>
      </w:r>
    </w:p>
    <w:p w14:paraId="1F90F40A" w14:textId="46A516FD" w:rsidR="4CDCD93F" w:rsidRDefault="4CDCD93F" w:rsidP="4CDCD93F">
      <w:pPr>
        <w:pStyle w:val="Prrafodelista"/>
        <w:spacing w:after="0" w:line="240" w:lineRule="auto"/>
        <w:ind w:left="0"/>
        <w:contextualSpacing/>
        <w:jc w:val="both"/>
        <w:rPr>
          <w:rFonts w:ascii="Work Sans" w:hAnsi="Work Sans" w:cs="Arial"/>
        </w:rPr>
      </w:pPr>
    </w:p>
    <w:p w14:paraId="1D6AEFC7" w14:textId="3643C018" w:rsidR="10126885" w:rsidRDefault="10126885" w:rsidP="4CDCD93F">
      <w:pPr>
        <w:spacing w:after="0" w:line="240" w:lineRule="auto"/>
        <w:contextualSpacing/>
        <w:jc w:val="both"/>
        <w:rPr>
          <w:rFonts w:ascii="Work Sans" w:hAnsi="Work Sans" w:cs="Arial"/>
        </w:rPr>
      </w:pPr>
      <w:r w:rsidRPr="4CDCD93F">
        <w:rPr>
          <w:rFonts w:ascii="Work Sans" w:hAnsi="Work Sans" w:cs="Arial"/>
        </w:rPr>
        <w:t>Estos conceptos deben ser recopilados en el glosario técnico del acto administrativo y deben guardar armonía con los demás instrumentos regulatorios del sector hidrocarburos, biocombustibles, transición energética y control ambiental.</w:t>
      </w:r>
    </w:p>
    <w:p w14:paraId="5290D521" w14:textId="7FD5291D" w:rsidR="6E0102AC" w:rsidRDefault="6E0102AC" w:rsidP="4CDCD93F">
      <w:pPr>
        <w:spacing w:after="0" w:line="240" w:lineRule="auto"/>
        <w:contextualSpacing/>
        <w:jc w:val="both"/>
        <w:rPr>
          <w:rFonts w:ascii="Work Sans" w:hAnsi="Work Sans" w:cs="Arial"/>
        </w:rPr>
      </w:pPr>
    </w:p>
    <w:p w14:paraId="70D756B9" w14:textId="28E95D68" w:rsidR="6E0102AC" w:rsidRDefault="6E0102AC" w:rsidP="4CDCD93F">
      <w:pPr>
        <w:spacing w:after="0" w:line="240" w:lineRule="auto"/>
        <w:contextualSpacing/>
        <w:jc w:val="both"/>
        <w:rPr>
          <w:rFonts w:ascii="Work Sans" w:hAnsi="Work Sans" w:cs="Arial"/>
        </w:rPr>
      </w:pPr>
    </w:p>
    <w:p w14:paraId="216ABEAF" w14:textId="4ACE229E" w:rsidR="5B7F0A3D" w:rsidRDefault="5B7F0A3D" w:rsidP="4CDCD93F">
      <w:pPr>
        <w:spacing w:after="0" w:line="240" w:lineRule="auto"/>
        <w:contextualSpacing/>
        <w:jc w:val="both"/>
        <w:rPr>
          <w:rFonts w:ascii="Work Sans" w:eastAsia="Work Sans" w:hAnsi="Work Sans" w:cs="Work Sans"/>
        </w:rPr>
      </w:pPr>
      <w:r w:rsidRPr="4CDCD93F">
        <w:rPr>
          <w:rFonts w:ascii="Work Sans" w:hAnsi="Work Sans" w:cs="Arial"/>
          <w:b/>
          <w:bCs/>
          <w:u w:val="single"/>
        </w:rPr>
        <w:t>4.</w:t>
      </w:r>
      <w:r w:rsidR="3D047FF6" w:rsidRPr="4CDCD93F">
        <w:rPr>
          <w:rFonts w:ascii="Work Sans" w:hAnsi="Work Sans" w:cs="Arial"/>
          <w:b/>
          <w:bCs/>
          <w:u w:val="single"/>
        </w:rPr>
        <w:t xml:space="preserve"> </w:t>
      </w:r>
      <w:r w:rsidRPr="4CDCD93F">
        <w:rPr>
          <w:rFonts w:ascii="Work Sans" w:hAnsi="Work Sans" w:cs="Arial"/>
          <w:b/>
          <w:bCs/>
          <w:u w:val="single"/>
        </w:rPr>
        <w:t>ETAPA DESCRIPTIVA:</w:t>
      </w:r>
      <w:r w:rsidRPr="4CDCD93F">
        <w:rPr>
          <w:rFonts w:ascii="Work Sans" w:hAnsi="Work Sans" w:cs="Arial"/>
        </w:rPr>
        <w:t xml:space="preserve"> </w:t>
      </w:r>
    </w:p>
    <w:p w14:paraId="077C0590" w14:textId="219F8BD3" w:rsidR="4CDCD93F" w:rsidRDefault="4CDCD93F" w:rsidP="4CDCD93F">
      <w:pPr>
        <w:spacing w:after="0" w:line="240" w:lineRule="auto"/>
        <w:contextualSpacing/>
        <w:jc w:val="both"/>
        <w:rPr>
          <w:rFonts w:ascii="Work Sans" w:eastAsia="Work Sans" w:hAnsi="Work Sans" w:cs="Work Sans"/>
        </w:rPr>
      </w:pPr>
    </w:p>
    <w:p w14:paraId="21D35FAF" w14:textId="2552F68B" w:rsidR="71C0DCB5" w:rsidRDefault="71C0DCB5"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La etapa descriptiva tiene como propósito caracterizar el contexto técnico, normativo y operativo del marco vigente que regula la producción, acopio, distribución, mezcla y certificación de alcoholes carburantes en Colombia, con énfasis en el etanol anhidro combustible desnaturalizado. Esta caracterización busca identificar las brechas, vacíos y desactualizaciones normativas que actualmente afectan la trazabilidad, el control de calidad y la eficiencia regulatoria en la cadena de combustibles oxigenados.</w:t>
      </w:r>
    </w:p>
    <w:p w14:paraId="00D9887E" w14:textId="296AB976" w:rsidR="71C0DCB5" w:rsidRDefault="71C0DCB5"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 xml:space="preserve"> </w:t>
      </w:r>
    </w:p>
    <w:p w14:paraId="7B1C2EA8" w14:textId="7D87AE24" w:rsidR="71C0DCB5" w:rsidRDefault="71C0DCB5"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 xml:space="preserve">En esta etapa se describe el estado actual del régimen jurídico aplicable, los procesos involucrados en la cadena del etanol carburante y las funciones de los diferentes agentes regulados. Asimismo, se documentan las condiciones técnicas, logísticas y regulatorias que inciden en el cumplimiento de los estándares ambientales y de calidad, </w:t>
      </w:r>
      <w:r w:rsidRPr="4CDCD93F">
        <w:rPr>
          <w:rFonts w:ascii="Work Sans" w:eastAsia="Work Sans" w:hAnsi="Work Sans" w:cs="Work Sans"/>
        </w:rPr>
        <w:lastRenderedPageBreak/>
        <w:t>y que requieren ser redefinidas, armonizadas o actualizadas en el nuevo acto administrativo.</w:t>
      </w:r>
    </w:p>
    <w:p w14:paraId="0C0A479D" w14:textId="576FC399" w:rsidR="4CDCD93F" w:rsidRDefault="4CDCD93F" w:rsidP="4CDCD93F">
      <w:pPr>
        <w:spacing w:after="0" w:line="240" w:lineRule="auto"/>
        <w:contextualSpacing/>
        <w:jc w:val="both"/>
        <w:rPr>
          <w:rFonts w:ascii="Work Sans" w:eastAsia="Work Sans" w:hAnsi="Work Sans" w:cs="Work Sans"/>
        </w:rPr>
      </w:pPr>
    </w:p>
    <w:p w14:paraId="227E77FF" w14:textId="09E7C759" w:rsidR="71C0DCB5" w:rsidRDefault="71C0DCB5"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Los principales hallazgos que sustentan esta etapa son:</w:t>
      </w:r>
    </w:p>
    <w:p w14:paraId="711C10E3" w14:textId="123AB67C" w:rsidR="71C0DCB5" w:rsidRDefault="71C0DCB5"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 xml:space="preserve"> </w:t>
      </w:r>
    </w:p>
    <w:p w14:paraId="34670C31" w14:textId="1728B164" w:rsidR="71C0DCB5" w:rsidRDefault="71C0DCB5" w:rsidP="4CDCD93F">
      <w:pPr>
        <w:pStyle w:val="Prrafodelista"/>
        <w:numPr>
          <w:ilvl w:val="0"/>
          <w:numId w:val="8"/>
        </w:numPr>
        <w:spacing w:after="0" w:line="240" w:lineRule="auto"/>
        <w:contextualSpacing/>
        <w:jc w:val="both"/>
        <w:rPr>
          <w:rFonts w:ascii="Work Sans" w:eastAsia="Work Sans" w:hAnsi="Work Sans" w:cs="Work Sans"/>
        </w:rPr>
      </w:pPr>
      <w:r w:rsidRPr="4CDCD93F">
        <w:rPr>
          <w:rFonts w:ascii="Work Sans" w:eastAsia="Work Sans" w:hAnsi="Work Sans" w:cs="Work Sans"/>
          <w:b/>
          <w:bCs/>
        </w:rPr>
        <w:t>Fragmentación normativa:</w:t>
      </w:r>
      <w:r w:rsidRPr="4CDCD93F">
        <w:rPr>
          <w:rFonts w:ascii="Work Sans" w:eastAsia="Work Sans" w:hAnsi="Work Sans" w:cs="Work Sans"/>
        </w:rPr>
        <w:t xml:space="preserve"> El régimen aplicable a los alcoholes carburantes se encuentra disperso en múltiples actos administrativos expedidos en diferentes periodos, algunos de los cuales han perdido vigencia o resultan insuficientes frente a los desarrollos tecnológicos, ambientales y logísticos del sector.</w:t>
      </w:r>
    </w:p>
    <w:p w14:paraId="65EFE8C7" w14:textId="463C0EF2" w:rsidR="71C0DCB5" w:rsidRDefault="71C0DCB5" w:rsidP="4CDCD93F">
      <w:pPr>
        <w:pStyle w:val="Prrafodelista"/>
        <w:numPr>
          <w:ilvl w:val="0"/>
          <w:numId w:val="8"/>
        </w:numPr>
        <w:spacing w:after="0" w:line="240" w:lineRule="auto"/>
        <w:contextualSpacing/>
        <w:jc w:val="both"/>
        <w:rPr>
          <w:rFonts w:ascii="Work Sans" w:eastAsia="Work Sans" w:hAnsi="Work Sans" w:cs="Work Sans"/>
        </w:rPr>
      </w:pPr>
      <w:r w:rsidRPr="4CDCD93F">
        <w:rPr>
          <w:rFonts w:ascii="Work Sans" w:eastAsia="Work Sans" w:hAnsi="Work Sans" w:cs="Work Sans"/>
          <w:b/>
          <w:bCs/>
        </w:rPr>
        <w:t>Desactualización de requisitos técnicos:</w:t>
      </w:r>
      <w:r w:rsidRPr="4CDCD93F">
        <w:rPr>
          <w:rFonts w:ascii="Work Sans" w:eastAsia="Work Sans" w:hAnsi="Work Sans" w:cs="Work Sans"/>
        </w:rPr>
        <w:t xml:space="preserve"> Existen normas que no responden a las condiciones actuales de mezcla, calidad y trazabilidad exigidas por los estándares nacionales e internacionales, lo cual limita la eficacia del control técnico y ambiental.</w:t>
      </w:r>
    </w:p>
    <w:p w14:paraId="4845C5FD" w14:textId="44C1895B" w:rsidR="71C0DCB5" w:rsidRDefault="71C0DCB5" w:rsidP="4CDCD93F">
      <w:pPr>
        <w:pStyle w:val="Prrafodelista"/>
        <w:numPr>
          <w:ilvl w:val="0"/>
          <w:numId w:val="8"/>
        </w:numPr>
        <w:spacing w:after="0" w:line="240" w:lineRule="auto"/>
        <w:contextualSpacing/>
        <w:jc w:val="both"/>
        <w:rPr>
          <w:rFonts w:ascii="Work Sans" w:eastAsia="Work Sans" w:hAnsi="Work Sans" w:cs="Work Sans"/>
        </w:rPr>
      </w:pPr>
      <w:r w:rsidRPr="4CDCD93F">
        <w:rPr>
          <w:rFonts w:ascii="Work Sans" w:eastAsia="Work Sans" w:hAnsi="Work Sans" w:cs="Work Sans"/>
          <w:b/>
          <w:bCs/>
        </w:rPr>
        <w:t>Ausencia de diferenciación normativa por tipo de agente:</w:t>
      </w:r>
      <w:r w:rsidRPr="4CDCD93F">
        <w:rPr>
          <w:rFonts w:ascii="Work Sans" w:eastAsia="Work Sans" w:hAnsi="Work Sans" w:cs="Work Sans"/>
        </w:rPr>
        <w:t xml:space="preserve"> Las obligaciones y requisitos aplicables a productores, importadores, mezcladores, distribuidores y comercializadores no han sido estructurados de forma diferenciada, lo que dificulta una regulación equitativa y adaptada a las capacidades y responsabilidades de cada actor.</w:t>
      </w:r>
    </w:p>
    <w:p w14:paraId="4B60B46A" w14:textId="60CED715" w:rsidR="71C0DCB5" w:rsidRDefault="71C0DCB5" w:rsidP="4CDCD93F">
      <w:pPr>
        <w:pStyle w:val="Prrafodelista"/>
        <w:numPr>
          <w:ilvl w:val="0"/>
          <w:numId w:val="8"/>
        </w:numPr>
        <w:spacing w:after="0" w:line="240" w:lineRule="auto"/>
        <w:contextualSpacing/>
        <w:jc w:val="both"/>
        <w:rPr>
          <w:rFonts w:ascii="Work Sans" w:eastAsia="Work Sans" w:hAnsi="Work Sans" w:cs="Work Sans"/>
        </w:rPr>
      </w:pPr>
      <w:r w:rsidRPr="4CDCD93F">
        <w:rPr>
          <w:rFonts w:ascii="Work Sans" w:eastAsia="Work Sans" w:hAnsi="Work Sans" w:cs="Work Sans"/>
          <w:b/>
          <w:bCs/>
        </w:rPr>
        <w:t>Limitaciones en los esquemas de certificación y verificación:</w:t>
      </w:r>
      <w:r w:rsidRPr="4CDCD93F">
        <w:rPr>
          <w:rFonts w:ascii="Work Sans" w:eastAsia="Work Sans" w:hAnsi="Work Sans" w:cs="Work Sans"/>
        </w:rPr>
        <w:t xml:space="preserve"> Se identificaron desafíos en la implementación de los mecanismos de certificación de calidad, control de emisiones GEI y verificación documental, que requieren ajustes normativos para lograr una mayor trazabilidad y confiabilidad en la información.</w:t>
      </w:r>
    </w:p>
    <w:p w14:paraId="17792201" w14:textId="1D42C5FC" w:rsidR="71C0DCB5" w:rsidRDefault="71C0DCB5" w:rsidP="4CDCD93F">
      <w:pPr>
        <w:pStyle w:val="Prrafodelista"/>
        <w:numPr>
          <w:ilvl w:val="0"/>
          <w:numId w:val="8"/>
        </w:numPr>
        <w:spacing w:after="0" w:line="240" w:lineRule="auto"/>
        <w:contextualSpacing/>
        <w:jc w:val="both"/>
        <w:rPr>
          <w:rFonts w:ascii="Work Sans" w:eastAsia="Work Sans" w:hAnsi="Work Sans" w:cs="Work Sans"/>
        </w:rPr>
      </w:pPr>
      <w:r w:rsidRPr="4CDCD93F">
        <w:rPr>
          <w:rFonts w:ascii="Work Sans" w:eastAsia="Work Sans" w:hAnsi="Work Sans" w:cs="Work Sans"/>
          <w:b/>
          <w:bCs/>
        </w:rPr>
        <w:t>Necesidad de alineación con políticas de transición energética:</w:t>
      </w:r>
      <w:r w:rsidRPr="4CDCD93F">
        <w:rPr>
          <w:rFonts w:ascii="Work Sans" w:eastAsia="Work Sans" w:hAnsi="Work Sans" w:cs="Work Sans"/>
        </w:rPr>
        <w:t xml:space="preserve"> El marco actual no refleja de manera suficiente los lineamientos establecidos en normas como la Ley 1715 de 2014 y la Ley 2099 de 2021, que promueven el uso de energías renovables y la reducción de emisiones en el sector transporte.</w:t>
      </w:r>
    </w:p>
    <w:p w14:paraId="3C3211E8" w14:textId="54A0426F" w:rsidR="4CDCD93F" w:rsidRDefault="4CDCD93F" w:rsidP="4CDCD93F">
      <w:pPr>
        <w:pStyle w:val="Prrafodelista"/>
        <w:spacing w:after="0" w:line="240" w:lineRule="auto"/>
        <w:ind w:left="720"/>
        <w:contextualSpacing/>
        <w:jc w:val="both"/>
        <w:rPr>
          <w:rFonts w:ascii="Work Sans" w:eastAsia="Work Sans" w:hAnsi="Work Sans" w:cs="Work Sans"/>
        </w:rPr>
      </w:pPr>
    </w:p>
    <w:p w14:paraId="3012735F" w14:textId="4D1854AA" w:rsidR="71C0DCB5" w:rsidRDefault="71C0DCB5"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Este diagnóstico descriptivo permite delimitar con precisión los aspectos que deben ser reglamentados en el nuevo acto administrativo, garantizando su correspondencia con las disposiciones de la Ley 693 de 2001, el Decreto 1073 de 2015 y demás normas relacionadas. Además, constituye el insumo fundamental para las etapas siguientes de desarrollo conceptual, formulación normativa, validación sectorial e implementación técnica del reglamento.</w:t>
      </w:r>
    </w:p>
    <w:p w14:paraId="736F1BF3" w14:textId="2DDB93F6" w:rsidR="4CDCD93F" w:rsidRDefault="4CDCD93F" w:rsidP="4CDCD93F">
      <w:pPr>
        <w:spacing w:after="0" w:line="240" w:lineRule="auto"/>
        <w:contextualSpacing/>
        <w:jc w:val="both"/>
        <w:rPr>
          <w:rFonts w:ascii="Work Sans" w:hAnsi="Work Sans" w:cs="Arial"/>
        </w:rPr>
      </w:pPr>
    </w:p>
    <w:p w14:paraId="2D0A95F8" w14:textId="2C90BD6D" w:rsidR="6E0102AC" w:rsidRDefault="6E0102AC" w:rsidP="4CDCD93F">
      <w:pPr>
        <w:spacing w:after="0" w:line="240" w:lineRule="auto"/>
        <w:contextualSpacing/>
        <w:jc w:val="both"/>
        <w:rPr>
          <w:rFonts w:ascii="Work Sans" w:hAnsi="Work Sans" w:cs="Arial"/>
        </w:rPr>
      </w:pPr>
    </w:p>
    <w:p w14:paraId="29FD7E83" w14:textId="403E7068" w:rsidR="00C535FF" w:rsidRDefault="5B7F0A3D" w:rsidP="4CDCD93F">
      <w:pPr>
        <w:spacing w:after="0" w:line="240" w:lineRule="auto"/>
        <w:contextualSpacing/>
        <w:jc w:val="both"/>
        <w:rPr>
          <w:rFonts w:ascii="Work Sans" w:eastAsia="Work Sans" w:hAnsi="Work Sans" w:cs="Work Sans"/>
        </w:rPr>
      </w:pPr>
      <w:r w:rsidRPr="4CDCD93F">
        <w:rPr>
          <w:rFonts w:ascii="Work Sans" w:hAnsi="Work Sans" w:cs="Arial"/>
          <w:b/>
          <w:bCs/>
          <w:u w:val="single"/>
        </w:rPr>
        <w:t>5</w:t>
      </w:r>
      <w:r w:rsidR="24E998CF" w:rsidRPr="4CDCD93F">
        <w:rPr>
          <w:rFonts w:ascii="Work Sans" w:hAnsi="Work Sans" w:cs="Arial"/>
          <w:b/>
          <w:bCs/>
          <w:u w:val="single"/>
        </w:rPr>
        <w:t>.</w:t>
      </w:r>
      <w:r w:rsidR="5A99AD79" w:rsidRPr="4CDCD93F">
        <w:rPr>
          <w:rFonts w:ascii="Work Sans" w:hAnsi="Work Sans" w:cs="Arial"/>
          <w:b/>
          <w:bCs/>
          <w:u w:val="single"/>
        </w:rPr>
        <w:t xml:space="preserve"> </w:t>
      </w:r>
      <w:r w:rsidR="183E8337" w:rsidRPr="4CDCD93F">
        <w:rPr>
          <w:rFonts w:ascii="Work Sans" w:hAnsi="Work Sans" w:cs="Arial"/>
          <w:b/>
          <w:bCs/>
          <w:u w:val="single"/>
        </w:rPr>
        <w:t xml:space="preserve">ETAPA </w:t>
      </w:r>
      <w:r w:rsidR="717AD76E" w:rsidRPr="4CDCD93F">
        <w:rPr>
          <w:rFonts w:ascii="Work Sans" w:hAnsi="Work Sans" w:cs="Arial"/>
          <w:b/>
          <w:bCs/>
          <w:u w:val="single"/>
        </w:rPr>
        <w:t>PREPARATORI</w:t>
      </w:r>
      <w:r w:rsidR="36AC8C28" w:rsidRPr="4CDCD93F">
        <w:rPr>
          <w:rFonts w:ascii="Work Sans" w:hAnsi="Work Sans" w:cs="Arial"/>
          <w:b/>
          <w:bCs/>
          <w:u w:val="single"/>
        </w:rPr>
        <w:t>A</w:t>
      </w:r>
      <w:r w:rsidR="717AD76E" w:rsidRPr="4CDCD93F">
        <w:rPr>
          <w:rFonts w:ascii="Work Sans" w:hAnsi="Work Sans" w:cs="Arial"/>
          <w:u w:val="single"/>
        </w:rPr>
        <w:t>:</w:t>
      </w:r>
    </w:p>
    <w:p w14:paraId="5B9BE43F" w14:textId="08A7103D" w:rsidR="00C535FF" w:rsidRDefault="00C535FF" w:rsidP="4CDCD93F">
      <w:pPr>
        <w:spacing w:after="0" w:line="240" w:lineRule="auto"/>
        <w:contextualSpacing/>
        <w:jc w:val="both"/>
        <w:rPr>
          <w:rFonts w:ascii="Work Sans" w:hAnsi="Work Sans" w:cs="Arial"/>
        </w:rPr>
      </w:pPr>
    </w:p>
    <w:p w14:paraId="3F514CCE" w14:textId="5DE0D3B3" w:rsidR="00C535FF" w:rsidRDefault="3CF4B4F4" w:rsidP="4CDCD93F">
      <w:pPr>
        <w:spacing w:after="0" w:line="240" w:lineRule="auto"/>
        <w:contextualSpacing/>
        <w:jc w:val="both"/>
        <w:rPr>
          <w:rFonts w:ascii="Work Sans" w:eastAsia="Work Sans" w:hAnsi="Work Sans" w:cs="Work Sans"/>
        </w:rPr>
      </w:pPr>
      <w:r w:rsidRPr="4CDCD93F">
        <w:rPr>
          <w:rFonts w:ascii="Work Sans" w:hAnsi="Work Sans" w:cs="Arial"/>
        </w:rPr>
        <w:t xml:space="preserve">La </w:t>
      </w:r>
      <w:r w:rsidR="46E19873" w:rsidRPr="4CDCD93F">
        <w:rPr>
          <w:rFonts w:ascii="Work Sans" w:hAnsi="Work Sans" w:cs="Arial"/>
        </w:rPr>
        <w:t>consolidación</w:t>
      </w:r>
      <w:r w:rsidRPr="4CDCD93F">
        <w:rPr>
          <w:rFonts w:ascii="Work Sans" w:hAnsi="Work Sans" w:cs="Arial"/>
        </w:rPr>
        <w:t xml:space="preserve"> de las definiciones </w:t>
      </w:r>
      <w:r w:rsidR="01A10AC5" w:rsidRPr="4CDCD93F">
        <w:rPr>
          <w:rFonts w:ascii="Work Sans" w:hAnsi="Work Sans" w:cs="Arial"/>
        </w:rPr>
        <w:t>teóricas</w:t>
      </w:r>
      <w:r w:rsidRPr="4CDCD93F">
        <w:rPr>
          <w:rFonts w:ascii="Work Sans" w:hAnsi="Work Sans" w:cs="Arial"/>
        </w:rPr>
        <w:t xml:space="preserve"> para dar </w:t>
      </w:r>
      <w:r w:rsidR="5101699A" w:rsidRPr="4CDCD93F">
        <w:rPr>
          <w:rFonts w:ascii="Work Sans" w:hAnsi="Work Sans" w:cs="Arial"/>
        </w:rPr>
        <w:t>solución</w:t>
      </w:r>
      <w:r w:rsidRPr="4CDCD93F">
        <w:rPr>
          <w:rFonts w:ascii="Work Sans" w:hAnsi="Work Sans" w:cs="Arial"/>
        </w:rPr>
        <w:t xml:space="preserve"> a la problemática de </w:t>
      </w:r>
      <w:r w:rsidR="4B87DB0F" w:rsidRPr="4CDCD93F">
        <w:rPr>
          <w:rFonts w:ascii="Work Sans" w:eastAsia="Work Sans" w:hAnsi="Work Sans" w:cs="Work Sans"/>
        </w:rPr>
        <w:t>definir claramente las disposiciones relativas a la producción, acopio, distribución y mezcla de alcoholes carburantes en Colombia</w:t>
      </w:r>
      <w:r w:rsidR="5353354D" w:rsidRPr="4CDCD93F">
        <w:rPr>
          <w:rFonts w:ascii="Work Sans" w:eastAsia="Work Sans" w:hAnsi="Work Sans" w:cs="Work Sans"/>
        </w:rPr>
        <w:t xml:space="preserve">. </w:t>
      </w:r>
    </w:p>
    <w:p w14:paraId="0B9E608E" w14:textId="3D30BCC9" w:rsidR="00C535FF" w:rsidRDefault="00C535FF" w:rsidP="4CDCD93F">
      <w:pPr>
        <w:spacing w:after="0" w:line="240" w:lineRule="auto"/>
        <w:contextualSpacing/>
        <w:jc w:val="both"/>
        <w:rPr>
          <w:rFonts w:ascii="Work Sans" w:eastAsia="Work Sans" w:hAnsi="Work Sans" w:cs="Work Sans"/>
        </w:rPr>
      </w:pPr>
    </w:p>
    <w:p w14:paraId="22CEE0FE" w14:textId="38EDF65C" w:rsidR="00C535FF" w:rsidRDefault="5353354D"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lastRenderedPageBreak/>
        <w:t xml:space="preserve">La etapa preparatoria consiste </w:t>
      </w:r>
      <w:r w:rsidR="0C542E91" w:rsidRPr="4CDCD93F">
        <w:rPr>
          <w:rFonts w:ascii="Work Sans" w:eastAsia="Work Sans" w:hAnsi="Work Sans" w:cs="Work Sans"/>
        </w:rPr>
        <w:t xml:space="preserve">en </w:t>
      </w:r>
      <w:r w:rsidR="4B87DB0F" w:rsidRPr="4CDCD93F">
        <w:rPr>
          <w:rFonts w:ascii="Work Sans" w:eastAsia="Work Sans" w:hAnsi="Work Sans" w:cs="Work Sans"/>
        </w:rPr>
        <w:t xml:space="preserve">evaluar </w:t>
      </w:r>
      <w:r w:rsidR="231B3113" w:rsidRPr="4CDCD93F">
        <w:rPr>
          <w:rFonts w:ascii="Work Sans" w:eastAsia="Work Sans" w:hAnsi="Work Sans" w:cs="Work Sans"/>
        </w:rPr>
        <w:t xml:space="preserve">las definiciones de </w:t>
      </w:r>
      <w:r w:rsidR="4B87DB0F" w:rsidRPr="4CDCD93F">
        <w:rPr>
          <w:rFonts w:ascii="Work Sans" w:eastAsia="Work Sans" w:hAnsi="Work Sans" w:cs="Work Sans"/>
        </w:rPr>
        <w:t>la etapa conceptual</w:t>
      </w:r>
      <w:r w:rsidR="57456588" w:rsidRPr="4CDCD93F">
        <w:rPr>
          <w:rFonts w:ascii="Work Sans" w:eastAsia="Work Sans" w:hAnsi="Work Sans" w:cs="Work Sans"/>
        </w:rPr>
        <w:t xml:space="preserve"> </w:t>
      </w:r>
      <w:r w:rsidR="759AF208" w:rsidRPr="4CDCD93F">
        <w:rPr>
          <w:rFonts w:ascii="Work Sans" w:eastAsia="Work Sans" w:hAnsi="Work Sans" w:cs="Work Sans"/>
        </w:rPr>
        <w:t xml:space="preserve">y </w:t>
      </w:r>
      <w:r w:rsidR="57456588" w:rsidRPr="4CDCD93F">
        <w:rPr>
          <w:rFonts w:ascii="Work Sans" w:eastAsia="Work Sans" w:hAnsi="Work Sans" w:cs="Work Sans"/>
        </w:rPr>
        <w:t>no</w:t>
      </w:r>
      <w:r w:rsidR="6BF32F5D" w:rsidRPr="4CDCD93F">
        <w:rPr>
          <w:rFonts w:ascii="Work Sans" w:eastAsia="Work Sans" w:hAnsi="Work Sans" w:cs="Work Sans"/>
        </w:rPr>
        <w:t>s</w:t>
      </w:r>
      <w:r w:rsidR="57456588" w:rsidRPr="4CDCD93F">
        <w:rPr>
          <w:rFonts w:ascii="Work Sans" w:eastAsia="Work Sans" w:hAnsi="Work Sans" w:cs="Work Sans"/>
        </w:rPr>
        <w:t xml:space="preserve"> da lugar a los pasos siguientes:</w:t>
      </w:r>
    </w:p>
    <w:p w14:paraId="2A9F2AF4" w14:textId="533F3356" w:rsidR="00C535FF" w:rsidRDefault="00C535FF" w:rsidP="4CDCD93F">
      <w:pPr>
        <w:spacing w:after="0" w:line="240" w:lineRule="auto"/>
        <w:contextualSpacing/>
        <w:jc w:val="both"/>
        <w:rPr>
          <w:rFonts w:ascii="Work Sans" w:eastAsia="Work Sans" w:hAnsi="Work Sans" w:cs="Work Sans"/>
        </w:rPr>
      </w:pPr>
    </w:p>
    <w:p w14:paraId="491CA95E" w14:textId="74B67338" w:rsidR="00C535FF" w:rsidRDefault="37A18B22" w:rsidP="4CDCD93F">
      <w:pPr>
        <w:pStyle w:val="Prrafodelista"/>
        <w:numPr>
          <w:ilvl w:val="0"/>
          <w:numId w:val="9"/>
        </w:numPr>
        <w:spacing w:after="0" w:line="240" w:lineRule="auto"/>
        <w:contextualSpacing/>
        <w:jc w:val="both"/>
        <w:rPr>
          <w:rFonts w:ascii="Work Sans" w:eastAsia="Work Sans" w:hAnsi="Work Sans" w:cs="Work Sans"/>
        </w:rPr>
      </w:pPr>
      <w:r w:rsidRPr="4CDCD93F">
        <w:rPr>
          <w:rFonts w:ascii="Work Sans" w:eastAsia="Work Sans" w:hAnsi="Work Sans" w:cs="Work Sans"/>
        </w:rPr>
        <w:t xml:space="preserve">Como la </w:t>
      </w:r>
      <w:r w:rsidR="76E7A699" w:rsidRPr="4CDCD93F">
        <w:rPr>
          <w:rFonts w:ascii="Work Sans" w:eastAsia="Work Sans" w:hAnsi="Work Sans" w:cs="Work Sans"/>
        </w:rPr>
        <w:t>problemática</w:t>
      </w:r>
      <w:r w:rsidRPr="4CDCD93F">
        <w:rPr>
          <w:rFonts w:ascii="Work Sans" w:eastAsia="Work Sans" w:hAnsi="Work Sans" w:cs="Work Sans"/>
        </w:rPr>
        <w:t xml:space="preserve"> </w:t>
      </w:r>
      <w:r w:rsidR="76CB9468" w:rsidRPr="4CDCD93F">
        <w:rPr>
          <w:rFonts w:ascii="Work Sans" w:eastAsia="Work Sans" w:hAnsi="Work Sans" w:cs="Work Sans"/>
        </w:rPr>
        <w:t>identificada</w:t>
      </w:r>
      <w:r w:rsidRPr="4CDCD93F">
        <w:rPr>
          <w:rFonts w:ascii="Work Sans" w:eastAsia="Work Sans" w:hAnsi="Work Sans" w:cs="Work Sans"/>
        </w:rPr>
        <w:t xml:space="preserve"> tiene </w:t>
      </w:r>
      <w:r w:rsidR="6739DC5B" w:rsidRPr="4CDCD93F">
        <w:rPr>
          <w:rFonts w:ascii="Work Sans" w:eastAsia="Work Sans" w:hAnsi="Work Sans" w:cs="Work Sans"/>
        </w:rPr>
        <w:t>regulación</w:t>
      </w:r>
      <w:r w:rsidRPr="4CDCD93F">
        <w:rPr>
          <w:rFonts w:ascii="Work Sans" w:eastAsia="Work Sans" w:hAnsi="Work Sans" w:cs="Work Sans"/>
        </w:rPr>
        <w:t>, r</w:t>
      </w:r>
      <w:r w:rsidR="4F700F58" w:rsidRPr="4CDCD93F">
        <w:rPr>
          <w:rFonts w:ascii="Work Sans" w:eastAsia="Work Sans" w:hAnsi="Work Sans" w:cs="Work Sans"/>
        </w:rPr>
        <w:t xml:space="preserve">evisar </w:t>
      </w:r>
      <w:r w:rsidR="58C40918" w:rsidRPr="4CDCD93F">
        <w:rPr>
          <w:rFonts w:ascii="Work Sans" w:eastAsia="Work Sans" w:hAnsi="Work Sans" w:cs="Work Sans"/>
        </w:rPr>
        <w:t xml:space="preserve">la primera </w:t>
      </w:r>
      <w:r w:rsidR="74544C66" w:rsidRPr="4CDCD93F">
        <w:rPr>
          <w:rFonts w:ascii="Work Sans" w:eastAsia="Work Sans" w:hAnsi="Work Sans" w:cs="Work Sans"/>
        </w:rPr>
        <w:t>versión</w:t>
      </w:r>
      <w:r w:rsidR="58C40918" w:rsidRPr="4CDCD93F">
        <w:rPr>
          <w:rFonts w:ascii="Work Sans" w:eastAsia="Work Sans" w:hAnsi="Work Sans" w:cs="Work Sans"/>
        </w:rPr>
        <w:t xml:space="preserve"> </w:t>
      </w:r>
      <w:r w:rsidR="4F700F58" w:rsidRPr="4CDCD93F">
        <w:rPr>
          <w:rFonts w:ascii="Work Sans" w:eastAsia="Work Sans" w:hAnsi="Work Sans" w:cs="Work Sans"/>
        </w:rPr>
        <w:t>si el articulado de</w:t>
      </w:r>
      <w:r w:rsidR="6E480605" w:rsidRPr="4CDCD93F">
        <w:rPr>
          <w:rFonts w:ascii="Work Sans" w:eastAsia="Work Sans" w:hAnsi="Work Sans" w:cs="Work Sans"/>
        </w:rPr>
        <w:t xml:space="preserve"> este</w:t>
      </w:r>
      <w:r w:rsidR="4F700F58" w:rsidRPr="4CDCD93F">
        <w:rPr>
          <w:rFonts w:ascii="Work Sans" w:eastAsia="Work Sans" w:hAnsi="Work Sans" w:cs="Work Sans"/>
        </w:rPr>
        <w:t xml:space="preserve"> acto administrativo </w:t>
      </w:r>
      <w:r w:rsidR="4E1BB4EB" w:rsidRPr="4CDCD93F">
        <w:rPr>
          <w:rFonts w:ascii="Work Sans" w:eastAsia="Work Sans" w:hAnsi="Work Sans" w:cs="Work Sans"/>
        </w:rPr>
        <w:t>resolución</w:t>
      </w:r>
      <w:r w:rsidR="4F700F58" w:rsidRPr="4CDCD93F">
        <w:rPr>
          <w:rFonts w:ascii="Work Sans" w:eastAsia="Work Sans" w:hAnsi="Work Sans" w:cs="Work Sans"/>
        </w:rPr>
        <w:t xml:space="preserve"> 180687 de 2003 tiene vigencia a la fecha de hoy.</w:t>
      </w:r>
    </w:p>
    <w:p w14:paraId="18CD5538" w14:textId="4D9D4D58" w:rsidR="00C535FF" w:rsidRDefault="00C535FF" w:rsidP="4CDCD93F">
      <w:pPr>
        <w:spacing w:after="0" w:line="240" w:lineRule="auto"/>
        <w:contextualSpacing/>
        <w:jc w:val="both"/>
        <w:rPr>
          <w:rFonts w:ascii="Work Sans" w:eastAsia="Work Sans" w:hAnsi="Work Sans" w:cs="Work Sans"/>
        </w:rPr>
      </w:pPr>
    </w:p>
    <w:p w14:paraId="77F7E97C" w14:textId="6353E21A" w:rsidR="00C535FF" w:rsidRDefault="4F700F58" w:rsidP="4CDCD93F">
      <w:pPr>
        <w:pStyle w:val="Prrafodelista"/>
        <w:numPr>
          <w:ilvl w:val="0"/>
          <w:numId w:val="9"/>
        </w:numPr>
        <w:spacing w:after="0" w:line="240" w:lineRule="auto"/>
        <w:contextualSpacing/>
        <w:jc w:val="both"/>
        <w:rPr>
          <w:rFonts w:ascii="Work Sans" w:eastAsia="Work Sans" w:hAnsi="Work Sans" w:cs="Work Sans"/>
        </w:rPr>
      </w:pPr>
      <w:r w:rsidRPr="4CDCD93F">
        <w:rPr>
          <w:rFonts w:ascii="Work Sans" w:eastAsia="Work Sans" w:hAnsi="Work Sans" w:cs="Work Sans"/>
        </w:rPr>
        <w:t xml:space="preserve">Revisar si las normas citadas en el articulado del acto administrativo </w:t>
      </w:r>
      <w:r w:rsidR="087E1CFE" w:rsidRPr="4CDCD93F">
        <w:rPr>
          <w:rFonts w:ascii="Work Sans" w:eastAsia="Work Sans" w:hAnsi="Work Sans" w:cs="Work Sans"/>
        </w:rPr>
        <w:t>resolución</w:t>
      </w:r>
      <w:r w:rsidRPr="4CDCD93F">
        <w:rPr>
          <w:rFonts w:ascii="Work Sans" w:eastAsia="Work Sans" w:hAnsi="Work Sans" w:cs="Work Sans"/>
        </w:rPr>
        <w:t xml:space="preserve"> 180687 de 2003 tienen vigencia o deben actualizarse.</w:t>
      </w:r>
    </w:p>
    <w:p w14:paraId="2D922666" w14:textId="46F041D8" w:rsidR="00C535FF" w:rsidRDefault="00C535FF" w:rsidP="4CDCD93F">
      <w:pPr>
        <w:spacing w:after="0" w:line="240" w:lineRule="auto"/>
        <w:contextualSpacing/>
        <w:jc w:val="both"/>
        <w:rPr>
          <w:rFonts w:ascii="Work Sans" w:eastAsia="Work Sans" w:hAnsi="Work Sans" w:cs="Work Sans"/>
        </w:rPr>
      </w:pPr>
    </w:p>
    <w:p w14:paraId="10841295" w14:textId="03AAEBC2" w:rsidR="00C535FF" w:rsidRDefault="4F700F58" w:rsidP="4CDCD93F">
      <w:pPr>
        <w:pStyle w:val="Prrafodelista"/>
        <w:numPr>
          <w:ilvl w:val="0"/>
          <w:numId w:val="9"/>
        </w:numPr>
        <w:spacing w:after="0" w:line="240" w:lineRule="auto"/>
        <w:contextualSpacing/>
        <w:jc w:val="both"/>
        <w:rPr>
          <w:rFonts w:ascii="Work Sans" w:eastAsia="Work Sans" w:hAnsi="Work Sans" w:cs="Work Sans"/>
        </w:rPr>
      </w:pPr>
      <w:r w:rsidRPr="4CDCD93F">
        <w:rPr>
          <w:rFonts w:ascii="Work Sans" w:eastAsia="Work Sans" w:hAnsi="Work Sans" w:cs="Work Sans"/>
        </w:rPr>
        <w:t xml:space="preserve">Revisar la resolución de 181069 de 2005 que modificó la Resolución 180687 de </w:t>
      </w:r>
      <w:r w:rsidR="683DD17D" w:rsidRPr="4CDCD93F">
        <w:rPr>
          <w:rFonts w:ascii="Work Sans" w:eastAsia="Work Sans" w:hAnsi="Work Sans" w:cs="Work Sans"/>
        </w:rPr>
        <w:t>2003, cuales</w:t>
      </w:r>
      <w:r w:rsidR="77343D15" w:rsidRPr="4CDCD93F">
        <w:rPr>
          <w:rFonts w:ascii="Work Sans" w:eastAsia="Work Sans" w:hAnsi="Work Sans" w:cs="Work Sans"/>
        </w:rPr>
        <w:t xml:space="preserve"> disposiciones </w:t>
      </w:r>
      <w:r w:rsidR="2E1E59B6" w:rsidRPr="4CDCD93F">
        <w:rPr>
          <w:rFonts w:ascii="Work Sans" w:eastAsia="Work Sans" w:hAnsi="Work Sans" w:cs="Work Sans"/>
        </w:rPr>
        <w:t>modificó</w:t>
      </w:r>
      <w:r w:rsidR="77343D15" w:rsidRPr="4CDCD93F">
        <w:rPr>
          <w:rFonts w:ascii="Work Sans" w:eastAsia="Work Sans" w:hAnsi="Work Sans" w:cs="Work Sans"/>
        </w:rPr>
        <w:t xml:space="preserve"> o cuales </w:t>
      </w:r>
      <w:r w:rsidR="04E2016E" w:rsidRPr="4CDCD93F">
        <w:rPr>
          <w:rFonts w:ascii="Work Sans" w:eastAsia="Work Sans" w:hAnsi="Work Sans" w:cs="Work Sans"/>
        </w:rPr>
        <w:t>estableció</w:t>
      </w:r>
      <w:r w:rsidR="77343D15" w:rsidRPr="4CDCD93F">
        <w:rPr>
          <w:rFonts w:ascii="Work Sans" w:eastAsia="Work Sans" w:hAnsi="Work Sans" w:cs="Work Sans"/>
        </w:rPr>
        <w:t>.</w:t>
      </w:r>
    </w:p>
    <w:p w14:paraId="75DD070B" w14:textId="225A0AA4" w:rsidR="00C535FF" w:rsidRDefault="00C535FF" w:rsidP="4CDCD93F">
      <w:pPr>
        <w:spacing w:after="0" w:line="240" w:lineRule="auto"/>
        <w:contextualSpacing/>
        <w:jc w:val="both"/>
        <w:rPr>
          <w:rFonts w:ascii="Work Sans" w:eastAsia="Work Sans" w:hAnsi="Work Sans" w:cs="Work Sans"/>
        </w:rPr>
      </w:pPr>
    </w:p>
    <w:p w14:paraId="34901249" w14:textId="1C1AD125" w:rsidR="00C535FF" w:rsidRDefault="77343D15" w:rsidP="4CDCD93F">
      <w:pPr>
        <w:pStyle w:val="Prrafodelista"/>
        <w:numPr>
          <w:ilvl w:val="0"/>
          <w:numId w:val="9"/>
        </w:numPr>
        <w:spacing w:after="0" w:line="240" w:lineRule="auto"/>
        <w:contextualSpacing/>
        <w:jc w:val="both"/>
        <w:rPr>
          <w:rFonts w:ascii="Work Sans" w:eastAsia="Work Sans" w:hAnsi="Work Sans" w:cs="Work Sans"/>
        </w:rPr>
      </w:pPr>
      <w:r w:rsidRPr="4CDCD93F">
        <w:rPr>
          <w:rFonts w:ascii="Work Sans" w:eastAsia="Work Sans" w:hAnsi="Work Sans" w:cs="Work Sans"/>
        </w:rPr>
        <w:t xml:space="preserve">Revisar la resolución 40983 de 2017 que modificó la Resolución 180687 de </w:t>
      </w:r>
      <w:r w:rsidR="2037DA9D" w:rsidRPr="4CDCD93F">
        <w:rPr>
          <w:rFonts w:ascii="Work Sans" w:eastAsia="Work Sans" w:hAnsi="Work Sans" w:cs="Work Sans"/>
        </w:rPr>
        <w:t>2003, cuales</w:t>
      </w:r>
      <w:r w:rsidRPr="4CDCD93F">
        <w:rPr>
          <w:rFonts w:ascii="Work Sans" w:eastAsia="Work Sans" w:hAnsi="Work Sans" w:cs="Work Sans"/>
        </w:rPr>
        <w:t xml:space="preserve"> disposiciones </w:t>
      </w:r>
      <w:r w:rsidR="6984B6C1" w:rsidRPr="4CDCD93F">
        <w:rPr>
          <w:rFonts w:ascii="Work Sans" w:eastAsia="Work Sans" w:hAnsi="Work Sans" w:cs="Work Sans"/>
        </w:rPr>
        <w:t>modificó</w:t>
      </w:r>
      <w:r w:rsidRPr="4CDCD93F">
        <w:rPr>
          <w:rFonts w:ascii="Work Sans" w:eastAsia="Work Sans" w:hAnsi="Work Sans" w:cs="Work Sans"/>
        </w:rPr>
        <w:t xml:space="preserve"> o cuales </w:t>
      </w:r>
      <w:r w:rsidR="361DF328" w:rsidRPr="4CDCD93F">
        <w:rPr>
          <w:rFonts w:ascii="Work Sans" w:eastAsia="Work Sans" w:hAnsi="Work Sans" w:cs="Work Sans"/>
        </w:rPr>
        <w:t>estableció</w:t>
      </w:r>
      <w:r w:rsidRPr="4CDCD93F">
        <w:rPr>
          <w:rFonts w:ascii="Work Sans" w:eastAsia="Work Sans" w:hAnsi="Work Sans" w:cs="Work Sans"/>
        </w:rPr>
        <w:t>.</w:t>
      </w:r>
    </w:p>
    <w:p w14:paraId="74510D1F" w14:textId="32A5E322" w:rsidR="00C535FF" w:rsidRDefault="00C535FF" w:rsidP="4CDCD93F">
      <w:pPr>
        <w:spacing w:after="0" w:line="240" w:lineRule="auto"/>
        <w:contextualSpacing/>
        <w:jc w:val="both"/>
        <w:rPr>
          <w:rFonts w:ascii="Work Sans" w:hAnsi="Work Sans" w:cs="Arial"/>
        </w:rPr>
      </w:pPr>
    </w:p>
    <w:p w14:paraId="77A4018C" w14:textId="5A9AFF59" w:rsidR="00C535FF" w:rsidRDefault="4F00CF4B" w:rsidP="4CDCD93F">
      <w:pPr>
        <w:spacing w:after="0" w:line="240" w:lineRule="auto"/>
        <w:contextualSpacing/>
        <w:jc w:val="both"/>
        <w:rPr>
          <w:rFonts w:ascii="Work Sans" w:hAnsi="Work Sans" w:cs="Arial"/>
        </w:rPr>
      </w:pPr>
      <w:r w:rsidRPr="4CDCD93F">
        <w:rPr>
          <w:rFonts w:ascii="Work Sans" w:hAnsi="Work Sans" w:cs="Arial"/>
        </w:rPr>
        <w:t xml:space="preserve">La </w:t>
      </w:r>
      <w:r w:rsidR="006CEC83" w:rsidRPr="4CDCD93F">
        <w:rPr>
          <w:rFonts w:ascii="Work Sans" w:hAnsi="Work Sans" w:cs="Arial"/>
        </w:rPr>
        <w:t>consolidación</w:t>
      </w:r>
      <w:r w:rsidRPr="4CDCD93F">
        <w:rPr>
          <w:rFonts w:ascii="Work Sans" w:hAnsi="Work Sans" w:cs="Arial"/>
        </w:rPr>
        <w:t xml:space="preserve"> de la </w:t>
      </w:r>
      <w:r w:rsidR="5DDDF0C3" w:rsidRPr="4CDCD93F">
        <w:rPr>
          <w:rFonts w:ascii="Work Sans" w:hAnsi="Work Sans" w:cs="Arial"/>
        </w:rPr>
        <w:t>información</w:t>
      </w:r>
      <w:r w:rsidRPr="4CDCD93F">
        <w:rPr>
          <w:rFonts w:ascii="Work Sans" w:hAnsi="Work Sans" w:cs="Arial"/>
        </w:rPr>
        <w:t xml:space="preserve"> anterior se alcanza </w:t>
      </w:r>
      <w:r w:rsidR="5C365F85" w:rsidRPr="4CDCD93F">
        <w:rPr>
          <w:rFonts w:ascii="Work Sans" w:hAnsi="Work Sans" w:cs="Arial"/>
        </w:rPr>
        <w:t>en coordinación con</w:t>
      </w:r>
      <w:r w:rsidRPr="4CDCD93F">
        <w:rPr>
          <w:rFonts w:ascii="Work Sans" w:hAnsi="Work Sans" w:cs="Arial"/>
        </w:rPr>
        <w:t xml:space="preserve"> la</w:t>
      </w:r>
      <w:r w:rsidR="27A0E088" w:rsidRPr="4CDCD93F">
        <w:rPr>
          <w:rFonts w:ascii="Work Sans" w:hAnsi="Work Sans" w:cs="Arial"/>
        </w:rPr>
        <w:t xml:space="preserve"> etapa de las consultas en las mesas</w:t>
      </w:r>
      <w:r w:rsidR="28DA2D2B" w:rsidRPr="4CDCD93F">
        <w:rPr>
          <w:rFonts w:ascii="Work Sans" w:hAnsi="Work Sans" w:cs="Arial"/>
        </w:rPr>
        <w:t xml:space="preserve"> con los actores involucrados e</w:t>
      </w:r>
      <w:r w:rsidR="20570D91" w:rsidRPr="4CDCD93F">
        <w:rPr>
          <w:rFonts w:ascii="Work Sans" w:hAnsi="Work Sans" w:cs="Arial"/>
        </w:rPr>
        <w:t xml:space="preserve">n la cadena </w:t>
      </w:r>
      <w:r w:rsidR="28DA2D2B" w:rsidRPr="4CDCD93F">
        <w:rPr>
          <w:rFonts w:ascii="Work Sans" w:hAnsi="Work Sans" w:cs="Arial"/>
        </w:rPr>
        <w:t xml:space="preserve">que </w:t>
      </w:r>
      <w:r w:rsidR="31952DC7" w:rsidRPr="4CDCD93F">
        <w:rPr>
          <w:rFonts w:ascii="Work Sans" w:hAnsi="Work Sans" w:cs="Arial"/>
        </w:rPr>
        <w:t xml:space="preserve">nos pueden brindar información puntual sobre el estado del arte. </w:t>
      </w:r>
      <w:r w:rsidR="5DD059D4" w:rsidRPr="4CDCD93F">
        <w:rPr>
          <w:rFonts w:ascii="Work Sans" w:hAnsi="Work Sans" w:cs="Arial"/>
        </w:rPr>
        <w:t>Las m</w:t>
      </w:r>
      <w:r w:rsidR="00C535FF" w:rsidRPr="4CDCD93F">
        <w:rPr>
          <w:rFonts w:ascii="Work Sans" w:hAnsi="Work Sans" w:cs="Arial"/>
        </w:rPr>
        <w:t>esas de trabajo con los actores de la cadena</w:t>
      </w:r>
      <w:r w:rsidR="5E649F1B" w:rsidRPr="4CDCD93F">
        <w:rPr>
          <w:rFonts w:ascii="Work Sans" w:hAnsi="Work Sans" w:cs="Arial"/>
        </w:rPr>
        <w:t xml:space="preserve"> serían con</w:t>
      </w:r>
      <w:r w:rsidR="00C535FF" w:rsidRPr="4CDCD93F">
        <w:rPr>
          <w:rFonts w:ascii="Work Sans" w:hAnsi="Work Sans" w:cs="Arial"/>
        </w:rPr>
        <w:t xml:space="preserve">: </w:t>
      </w:r>
      <w:r w:rsidR="0D56CEA7" w:rsidRPr="4CDCD93F">
        <w:rPr>
          <w:rFonts w:ascii="Work Sans" w:hAnsi="Work Sans" w:cs="Arial"/>
        </w:rPr>
        <w:t>Asociación</w:t>
      </w:r>
      <w:r w:rsidR="6F509166" w:rsidRPr="4CDCD93F">
        <w:rPr>
          <w:rFonts w:ascii="Work Sans" w:hAnsi="Work Sans" w:cs="Arial"/>
        </w:rPr>
        <w:t xml:space="preserve"> </w:t>
      </w:r>
      <w:bookmarkStart w:id="1" w:name="_Int_62iTtbzU"/>
      <w:proofErr w:type="spellStart"/>
      <w:r w:rsidR="00C535FF" w:rsidRPr="4CDCD93F">
        <w:rPr>
          <w:rFonts w:ascii="Work Sans" w:hAnsi="Work Sans" w:cs="Arial"/>
        </w:rPr>
        <w:t>Fedebiocombustibles</w:t>
      </w:r>
      <w:bookmarkEnd w:id="1"/>
      <w:proofErr w:type="spellEnd"/>
      <w:r w:rsidR="00C535FF" w:rsidRPr="4CDCD93F">
        <w:rPr>
          <w:rFonts w:ascii="Work Sans" w:hAnsi="Work Sans" w:cs="Arial"/>
        </w:rPr>
        <w:t>,</w:t>
      </w:r>
      <w:r w:rsidR="00C16C91" w:rsidRPr="4CDCD93F">
        <w:rPr>
          <w:rFonts w:ascii="Work Sans" w:hAnsi="Work Sans" w:cs="Arial"/>
        </w:rPr>
        <w:t xml:space="preserve"> </w:t>
      </w:r>
      <w:r w:rsidR="728140EC" w:rsidRPr="4CDCD93F">
        <w:rPr>
          <w:rFonts w:ascii="Work Sans" w:hAnsi="Work Sans" w:cs="Arial"/>
        </w:rPr>
        <w:t xml:space="preserve">Unidad </w:t>
      </w:r>
      <w:r w:rsidR="00C16C91" w:rsidRPr="4CDCD93F">
        <w:rPr>
          <w:rFonts w:ascii="Work Sans" w:hAnsi="Work Sans" w:cs="Arial"/>
        </w:rPr>
        <w:t>UPME,</w:t>
      </w:r>
      <w:r w:rsidR="52783258" w:rsidRPr="4CDCD93F">
        <w:rPr>
          <w:rFonts w:ascii="Work Sans" w:hAnsi="Work Sans" w:cs="Arial"/>
        </w:rPr>
        <w:t xml:space="preserve"> </w:t>
      </w:r>
      <w:r w:rsidR="38DB9F3D" w:rsidRPr="4CDCD93F">
        <w:rPr>
          <w:rFonts w:ascii="Work Sans" w:hAnsi="Work Sans" w:cs="Arial"/>
        </w:rPr>
        <w:t>además</w:t>
      </w:r>
      <w:r w:rsidR="52783258" w:rsidRPr="4CDCD93F">
        <w:rPr>
          <w:rFonts w:ascii="Work Sans" w:hAnsi="Work Sans" w:cs="Arial"/>
        </w:rPr>
        <w:t xml:space="preserve"> con el</w:t>
      </w:r>
      <w:r w:rsidR="00C535FF" w:rsidRPr="4CDCD93F">
        <w:rPr>
          <w:rFonts w:ascii="Work Sans" w:hAnsi="Work Sans" w:cs="Arial"/>
        </w:rPr>
        <w:t xml:space="preserve"> grupo de mayoristas y minoristas, grupo de SICOM</w:t>
      </w:r>
      <w:r w:rsidR="64755BB1" w:rsidRPr="4CDCD93F">
        <w:rPr>
          <w:rFonts w:ascii="Work Sans" w:hAnsi="Work Sans" w:cs="Arial"/>
        </w:rPr>
        <w:t xml:space="preserve"> y grupo de </w:t>
      </w:r>
      <w:r w:rsidR="04775293" w:rsidRPr="4CDCD93F">
        <w:rPr>
          <w:rFonts w:ascii="Work Sans" w:hAnsi="Work Sans" w:cs="Arial"/>
        </w:rPr>
        <w:t>autorización</w:t>
      </w:r>
      <w:r w:rsidR="64755BB1" w:rsidRPr="4CDCD93F">
        <w:rPr>
          <w:rFonts w:ascii="Work Sans" w:hAnsi="Work Sans" w:cs="Arial"/>
        </w:rPr>
        <w:t xml:space="preserve"> de importaciones del Ministerio de Minas y </w:t>
      </w:r>
      <w:r w:rsidR="3F4C3A25" w:rsidRPr="4CDCD93F">
        <w:rPr>
          <w:rFonts w:ascii="Work Sans" w:hAnsi="Work Sans" w:cs="Arial"/>
        </w:rPr>
        <w:t>Energía</w:t>
      </w:r>
      <w:r w:rsidR="64755BB1" w:rsidRPr="4CDCD93F">
        <w:rPr>
          <w:rFonts w:ascii="Work Sans" w:hAnsi="Work Sans" w:cs="Arial"/>
        </w:rPr>
        <w:t>.</w:t>
      </w:r>
    </w:p>
    <w:p w14:paraId="53CE5503" w14:textId="5BFA3E29" w:rsidR="76ADA59D" w:rsidRDefault="76ADA59D" w:rsidP="4CDCD93F">
      <w:pPr>
        <w:spacing w:after="0" w:line="240" w:lineRule="auto"/>
        <w:contextualSpacing/>
        <w:jc w:val="both"/>
        <w:rPr>
          <w:rFonts w:ascii="Work Sans" w:hAnsi="Work Sans" w:cs="Arial"/>
        </w:rPr>
      </w:pPr>
    </w:p>
    <w:p w14:paraId="0B351890" w14:textId="30FA54FA" w:rsidR="76ADA59D" w:rsidRDefault="76ADA59D" w:rsidP="4CDCD93F">
      <w:pPr>
        <w:spacing w:after="0" w:line="240" w:lineRule="auto"/>
        <w:contextualSpacing/>
        <w:jc w:val="both"/>
        <w:rPr>
          <w:rFonts w:ascii="Work Sans" w:hAnsi="Work Sans" w:cs="Arial"/>
        </w:rPr>
      </w:pPr>
    </w:p>
    <w:p w14:paraId="22E59E0A" w14:textId="09F27D4B" w:rsidR="00C535FF" w:rsidRDefault="0848DE7C" w:rsidP="4CDCD93F">
      <w:pPr>
        <w:spacing w:after="0" w:line="240" w:lineRule="auto"/>
        <w:contextualSpacing/>
        <w:jc w:val="both"/>
        <w:rPr>
          <w:rFonts w:ascii="Work Sans" w:hAnsi="Work Sans" w:cs="Arial"/>
          <w:u w:val="single"/>
        </w:rPr>
      </w:pPr>
      <w:r w:rsidRPr="4CDCD93F">
        <w:rPr>
          <w:rFonts w:ascii="Work Sans" w:hAnsi="Work Sans" w:cs="Arial"/>
          <w:b/>
          <w:bCs/>
          <w:u w:val="single"/>
        </w:rPr>
        <w:t>6.</w:t>
      </w:r>
      <w:r w:rsidR="37F4339F" w:rsidRPr="4CDCD93F">
        <w:rPr>
          <w:rFonts w:ascii="Work Sans" w:hAnsi="Work Sans" w:cs="Arial"/>
          <w:b/>
          <w:bCs/>
          <w:u w:val="single"/>
        </w:rPr>
        <w:t xml:space="preserve"> </w:t>
      </w:r>
      <w:r w:rsidR="0295ECEA" w:rsidRPr="4CDCD93F">
        <w:rPr>
          <w:rFonts w:ascii="Work Sans" w:hAnsi="Work Sans" w:cs="Arial"/>
          <w:b/>
          <w:bCs/>
          <w:u w:val="single"/>
        </w:rPr>
        <w:t xml:space="preserve">ETAPA </w:t>
      </w:r>
      <w:r w:rsidR="717AD76E" w:rsidRPr="4CDCD93F">
        <w:rPr>
          <w:rFonts w:ascii="Work Sans" w:hAnsi="Work Sans" w:cs="Arial"/>
          <w:b/>
          <w:bCs/>
          <w:u w:val="single"/>
        </w:rPr>
        <w:t>ARGUMENTATIV</w:t>
      </w:r>
      <w:r w:rsidR="3DF20F41" w:rsidRPr="4CDCD93F">
        <w:rPr>
          <w:rFonts w:ascii="Work Sans" w:hAnsi="Work Sans" w:cs="Arial"/>
          <w:b/>
          <w:bCs/>
          <w:u w:val="single"/>
        </w:rPr>
        <w:t>A</w:t>
      </w:r>
      <w:r w:rsidR="717AD76E" w:rsidRPr="4CDCD93F">
        <w:rPr>
          <w:rFonts w:ascii="Work Sans" w:hAnsi="Work Sans" w:cs="Arial"/>
          <w:u w:val="single"/>
        </w:rPr>
        <w:t>:</w:t>
      </w:r>
      <w:r w:rsidR="7305953C" w:rsidRPr="4CDCD93F">
        <w:rPr>
          <w:rFonts w:ascii="Work Sans" w:hAnsi="Work Sans" w:cs="Arial"/>
          <w:u w:val="single"/>
        </w:rPr>
        <w:t xml:space="preserve"> </w:t>
      </w:r>
    </w:p>
    <w:p w14:paraId="00C6F437" w14:textId="188DFDD0" w:rsidR="7AF60E60" w:rsidRDefault="7AF60E60" w:rsidP="4CDCD93F">
      <w:pPr>
        <w:spacing w:after="0" w:line="240" w:lineRule="auto"/>
        <w:contextualSpacing/>
        <w:jc w:val="both"/>
        <w:rPr>
          <w:rFonts w:ascii="Work Sans" w:hAnsi="Work Sans" w:cs="Arial"/>
        </w:rPr>
      </w:pPr>
    </w:p>
    <w:p w14:paraId="0FE47204" w14:textId="1B3759A1" w:rsidR="00C535FF" w:rsidRDefault="753E0140" w:rsidP="2CDC2299">
      <w:pPr>
        <w:spacing w:after="0" w:line="240" w:lineRule="auto"/>
        <w:contextualSpacing/>
        <w:jc w:val="both"/>
        <w:rPr>
          <w:rFonts w:ascii="Work Sans" w:hAnsi="Work Sans" w:cs="Arial"/>
        </w:rPr>
      </w:pPr>
      <w:r w:rsidRPr="2CDC2299">
        <w:rPr>
          <w:rFonts w:eastAsiaTheme="minorEastAsia"/>
        </w:rPr>
        <w:t>E</w:t>
      </w:r>
      <w:r w:rsidR="03962BD5" w:rsidRPr="2CDC2299">
        <w:rPr>
          <w:rFonts w:eastAsiaTheme="minorEastAsia"/>
        </w:rPr>
        <w:t xml:space="preserve">s fundamental para </w:t>
      </w:r>
      <w:r w:rsidR="0F197ADE" w:rsidRPr="2CDC2299">
        <w:rPr>
          <w:rFonts w:eastAsiaTheme="minorEastAsia"/>
        </w:rPr>
        <w:t xml:space="preserve">Colombia </w:t>
      </w:r>
      <w:r w:rsidR="03962BD5" w:rsidRPr="2CDC2299">
        <w:rPr>
          <w:rFonts w:eastAsiaTheme="minorEastAsia"/>
        </w:rPr>
        <w:t xml:space="preserve">garantizar la regulación de los biocombustibles en </w:t>
      </w:r>
      <w:r w:rsidR="57E3A85F" w:rsidRPr="2CDC2299">
        <w:rPr>
          <w:rFonts w:eastAsiaTheme="minorEastAsia"/>
        </w:rPr>
        <w:t xml:space="preserve">a </w:t>
      </w:r>
      <w:r w:rsidR="0FC6EC8D" w:rsidRPr="2CDC2299">
        <w:rPr>
          <w:rFonts w:eastAsiaTheme="minorEastAsia"/>
        </w:rPr>
        <w:t>través</w:t>
      </w:r>
      <w:r w:rsidR="57E3A85F" w:rsidRPr="2CDC2299">
        <w:rPr>
          <w:rFonts w:eastAsiaTheme="minorEastAsia"/>
        </w:rPr>
        <w:t xml:space="preserve"> de todo el territorio nacional. Para ello se debe tener una</w:t>
      </w:r>
      <w:r w:rsidR="03962BD5" w:rsidRPr="2CDC2299">
        <w:rPr>
          <w:rFonts w:eastAsiaTheme="minorEastAsia"/>
        </w:rPr>
        <w:t xml:space="preserve"> estructura del marco normativo atendiendo a los siguientes factores clav</w:t>
      </w:r>
      <w:r w:rsidR="089EA1DE" w:rsidRPr="2CDC2299">
        <w:rPr>
          <w:rFonts w:eastAsiaTheme="minorEastAsia"/>
        </w:rPr>
        <w:t>e.</w:t>
      </w:r>
    </w:p>
    <w:p w14:paraId="00E2357E" w14:textId="279EFB0B" w:rsidR="00C535FF" w:rsidRDefault="00C535FF" w:rsidP="2CDC2299">
      <w:pPr>
        <w:spacing w:after="0" w:line="240" w:lineRule="auto"/>
        <w:contextualSpacing/>
        <w:jc w:val="both"/>
        <w:rPr>
          <w:rFonts w:ascii="Work Sans" w:hAnsi="Work Sans" w:cs="Arial"/>
        </w:rPr>
      </w:pPr>
    </w:p>
    <w:p w14:paraId="6E88FB35" w14:textId="79CD4F02" w:rsidR="00C535FF" w:rsidRDefault="1E0C905F" w:rsidP="2CDC2299">
      <w:pPr>
        <w:spacing w:after="0" w:line="240" w:lineRule="auto"/>
        <w:contextualSpacing/>
        <w:jc w:val="both"/>
        <w:rPr>
          <w:rFonts w:ascii="Work Sans" w:hAnsi="Work Sans" w:cs="Arial"/>
        </w:rPr>
      </w:pPr>
      <w:r w:rsidRPr="2CDC2299">
        <w:rPr>
          <w:rFonts w:eastAsiaTheme="minorEastAsia"/>
        </w:rPr>
        <w:t xml:space="preserve">Dado lo anterior, se establece la necesidad de contar un documento que permita estructurar </w:t>
      </w:r>
      <w:r w:rsidR="6DCB7CB2" w:rsidRPr="2CDC2299">
        <w:rPr>
          <w:rFonts w:eastAsiaTheme="minorEastAsia"/>
        </w:rPr>
        <w:t>el</w:t>
      </w:r>
      <w:r w:rsidRPr="2CDC2299">
        <w:rPr>
          <w:rFonts w:eastAsiaTheme="minorEastAsia"/>
        </w:rPr>
        <w:t xml:space="preserve"> proyecto normativo donde se contemplen los diferentes lineamientos para el registro de los actores</w:t>
      </w:r>
      <w:r w:rsidR="27A7A185" w:rsidRPr="2CDC2299">
        <w:rPr>
          <w:rFonts w:eastAsiaTheme="minorEastAsia"/>
        </w:rPr>
        <w:t xml:space="preserve">. </w:t>
      </w:r>
    </w:p>
    <w:p w14:paraId="280C32D0" w14:textId="466A033C" w:rsidR="00C535FF" w:rsidRDefault="00C535FF" w:rsidP="2CDC2299">
      <w:pPr>
        <w:spacing w:after="0" w:line="240" w:lineRule="auto"/>
        <w:contextualSpacing/>
        <w:jc w:val="both"/>
        <w:rPr>
          <w:rFonts w:ascii="Work Sans" w:hAnsi="Work Sans" w:cs="Arial"/>
        </w:rPr>
      </w:pPr>
    </w:p>
    <w:p w14:paraId="759EA5F2" w14:textId="6CBD94E9" w:rsidR="00C535FF" w:rsidRDefault="27A7A185" w:rsidP="2CDC2299">
      <w:pPr>
        <w:spacing w:after="0" w:line="240" w:lineRule="auto"/>
        <w:contextualSpacing/>
        <w:jc w:val="both"/>
        <w:rPr>
          <w:rFonts w:ascii="Work Sans" w:hAnsi="Work Sans" w:cs="Arial"/>
        </w:rPr>
      </w:pPr>
      <w:r w:rsidRPr="2CDC2299">
        <w:rPr>
          <w:rFonts w:eastAsiaTheme="minorEastAsia"/>
        </w:rPr>
        <w:t>Además,</w:t>
      </w:r>
      <w:r w:rsidR="5E8F885A" w:rsidRPr="2CDC2299">
        <w:rPr>
          <w:rFonts w:eastAsiaTheme="minorEastAsia"/>
        </w:rPr>
        <w:t xml:space="preserve"> </w:t>
      </w:r>
      <w:r w:rsidR="1E0C905F" w:rsidRPr="2CDC2299">
        <w:rPr>
          <w:rFonts w:eastAsiaTheme="minorEastAsia"/>
        </w:rPr>
        <w:t>consolidar la unidad en el criterio regulatorio establecido teniendo para tal fin, en cuenta que en la actualidad existen proyectos regulatorios que buscan establecer los requerimientos para el registro de productores, importadores y refinadores de biocombustibles en el territorio colombiano.</w:t>
      </w:r>
    </w:p>
    <w:p w14:paraId="7C70DDB0" w14:textId="718BACA1" w:rsidR="00C535FF" w:rsidRDefault="00C535FF" w:rsidP="2CDC2299">
      <w:pPr>
        <w:spacing w:after="0" w:line="240" w:lineRule="auto"/>
        <w:contextualSpacing/>
        <w:jc w:val="both"/>
        <w:rPr>
          <w:rFonts w:eastAsiaTheme="minorEastAsia"/>
        </w:rPr>
      </w:pPr>
    </w:p>
    <w:p w14:paraId="143E95E4" w14:textId="384AAAFF" w:rsidR="00C535FF" w:rsidRDefault="1E0C905F" w:rsidP="2CDC2299">
      <w:pPr>
        <w:spacing w:after="0" w:line="240" w:lineRule="auto"/>
        <w:contextualSpacing/>
        <w:jc w:val="both"/>
        <w:rPr>
          <w:rFonts w:eastAsiaTheme="minorEastAsia"/>
        </w:rPr>
      </w:pPr>
      <w:r w:rsidRPr="2CDC2299">
        <w:rPr>
          <w:rFonts w:eastAsiaTheme="minorEastAsia"/>
        </w:rPr>
        <w:t>La parte considerativa deberá incluir los considerandos asociados a diferentes antecedentes jurídicos que soporten la regulación en mención y deberán existir consideraciones de carácter técnico que justifiquen la necesidad de implementar el proyecto normativo.</w:t>
      </w:r>
      <w:r w:rsidR="580F8065" w:rsidRPr="2CDC2299">
        <w:rPr>
          <w:rFonts w:eastAsiaTheme="minorEastAsia"/>
        </w:rPr>
        <w:t xml:space="preserve"> </w:t>
      </w:r>
      <w:r w:rsidRPr="2CDC2299">
        <w:rPr>
          <w:rFonts w:eastAsiaTheme="minorEastAsia"/>
        </w:rPr>
        <w:t>Incluye productores, importadores y de ser necesario refinadores de biocombustibles.</w:t>
      </w:r>
    </w:p>
    <w:p w14:paraId="61C67E80" w14:textId="148BB196" w:rsidR="4CDCD93F" w:rsidRDefault="4CDCD93F" w:rsidP="2CDC2299">
      <w:pPr>
        <w:spacing w:after="0" w:line="240" w:lineRule="auto"/>
        <w:contextualSpacing/>
        <w:jc w:val="both"/>
        <w:rPr>
          <w:rFonts w:eastAsiaTheme="minorEastAsia"/>
        </w:rPr>
      </w:pPr>
    </w:p>
    <w:p w14:paraId="55EE5713" w14:textId="76E957E2" w:rsidR="00C535FF" w:rsidRDefault="1E0C905F" w:rsidP="2CDC2299">
      <w:pPr>
        <w:spacing w:after="0" w:line="240" w:lineRule="auto"/>
        <w:contextualSpacing/>
        <w:jc w:val="both"/>
        <w:rPr>
          <w:rFonts w:eastAsiaTheme="minorEastAsia"/>
        </w:rPr>
      </w:pPr>
      <w:r w:rsidRPr="2CDC2299">
        <w:rPr>
          <w:rFonts w:eastAsiaTheme="minorEastAsia"/>
        </w:rPr>
        <w:t>Ámbito territorial: Establecer si la regulación aplica en todo el todo el territorio colombiano o en regiones específicas con condiciones particulares o derivadas de alguna contingencia.</w:t>
      </w:r>
    </w:p>
    <w:p w14:paraId="75F01BCC" w14:textId="2CEE667C" w:rsidR="4CDCD93F" w:rsidRDefault="4CDCD93F" w:rsidP="2CDC2299">
      <w:pPr>
        <w:spacing w:after="0" w:line="240" w:lineRule="auto"/>
        <w:contextualSpacing/>
        <w:jc w:val="both"/>
        <w:rPr>
          <w:rFonts w:eastAsiaTheme="minorEastAsia"/>
        </w:rPr>
      </w:pPr>
    </w:p>
    <w:p w14:paraId="70EB2B25" w14:textId="01381DB7" w:rsidR="00C535FF" w:rsidRDefault="1E0C905F" w:rsidP="2CDC2299">
      <w:pPr>
        <w:spacing w:after="0" w:line="240" w:lineRule="auto"/>
        <w:contextualSpacing/>
        <w:jc w:val="both"/>
        <w:rPr>
          <w:rFonts w:eastAsiaTheme="minorEastAsia"/>
        </w:rPr>
      </w:pPr>
      <w:r w:rsidRPr="2CDC2299">
        <w:rPr>
          <w:rFonts w:eastAsiaTheme="minorEastAsia"/>
        </w:rPr>
        <w:t>Actividades reguladas: Define las diferentes operaciones, tales como, registro de productores, y aquellas asociadas a la mezcla con el combustible de origen fósil.</w:t>
      </w:r>
      <w:r w:rsidR="59101E93" w:rsidRPr="2CDC2299">
        <w:rPr>
          <w:rFonts w:eastAsiaTheme="minorEastAsia"/>
        </w:rPr>
        <w:t xml:space="preserve"> Obligaciones de cada actor: Importador, productor, mayorista, minorista y las demás disposiciones que requieran, así mismo las disposiciones para la mezcla.</w:t>
      </w:r>
    </w:p>
    <w:p w14:paraId="7EF5A0F3" w14:textId="18EE7475" w:rsidR="00C535FF" w:rsidRDefault="00C535FF" w:rsidP="2CDC2299">
      <w:pPr>
        <w:spacing w:after="0" w:line="240" w:lineRule="auto"/>
        <w:contextualSpacing/>
        <w:jc w:val="both"/>
        <w:rPr>
          <w:rFonts w:eastAsiaTheme="minorEastAsia"/>
        </w:rPr>
      </w:pPr>
    </w:p>
    <w:p w14:paraId="5193407F" w14:textId="095726D4" w:rsidR="00C535FF" w:rsidRDefault="4A809FC3" w:rsidP="2CDC2299">
      <w:pPr>
        <w:spacing w:after="0" w:line="240" w:lineRule="auto"/>
        <w:contextualSpacing/>
        <w:jc w:val="both"/>
        <w:rPr>
          <w:rFonts w:eastAsiaTheme="minorEastAsia"/>
        </w:rPr>
      </w:pPr>
      <w:r w:rsidRPr="2CDC2299">
        <w:rPr>
          <w:rFonts w:eastAsiaTheme="minorEastAsia"/>
        </w:rPr>
        <w:t>El d</w:t>
      </w:r>
      <w:r w:rsidR="2BEDA8E0" w:rsidRPr="2CDC2299">
        <w:rPr>
          <w:rFonts w:eastAsiaTheme="minorEastAsia"/>
        </w:rPr>
        <w:t xml:space="preserve">esarrollo del cuerpo del acto administrativo </w:t>
      </w:r>
      <w:r w:rsidR="21781EFE" w:rsidRPr="2CDC2299">
        <w:rPr>
          <w:rFonts w:eastAsiaTheme="minorEastAsia"/>
        </w:rPr>
        <w:t xml:space="preserve">se haría </w:t>
      </w:r>
      <w:r w:rsidR="2BEDA8E0" w:rsidRPr="2CDC2299">
        <w:rPr>
          <w:rFonts w:eastAsiaTheme="minorEastAsia"/>
        </w:rPr>
        <w:t>en base a una estructura mejorada y articulada con las necesidades del usuario.</w:t>
      </w:r>
    </w:p>
    <w:p w14:paraId="45828CCD" w14:textId="1B09D783" w:rsidR="00C535FF" w:rsidRDefault="00C535FF" w:rsidP="4CDCD93F">
      <w:pPr>
        <w:spacing w:after="0" w:line="240" w:lineRule="auto"/>
        <w:contextualSpacing/>
        <w:jc w:val="both"/>
        <w:rPr>
          <w:rFonts w:ascii="Work Sans" w:hAnsi="Work Sans" w:cs="Arial"/>
        </w:rPr>
      </w:pPr>
    </w:p>
    <w:p w14:paraId="51F21E2D" w14:textId="51E1B65D" w:rsidR="00C535FF" w:rsidRDefault="00C535FF" w:rsidP="4CDCD93F">
      <w:pPr>
        <w:spacing w:after="0" w:line="240" w:lineRule="auto"/>
        <w:contextualSpacing/>
        <w:jc w:val="both"/>
        <w:rPr>
          <w:rFonts w:ascii="Work Sans" w:hAnsi="Work Sans" w:cs="Arial"/>
        </w:rPr>
      </w:pPr>
    </w:p>
    <w:p w14:paraId="02278E8D" w14:textId="4AE5D807" w:rsidR="00C535FF" w:rsidRDefault="5F4F9C30" w:rsidP="4CDCD93F">
      <w:pPr>
        <w:spacing w:after="0" w:line="240" w:lineRule="auto"/>
        <w:contextualSpacing/>
        <w:jc w:val="both"/>
        <w:rPr>
          <w:rFonts w:ascii="Work Sans" w:eastAsia="Work Sans" w:hAnsi="Work Sans" w:cs="Work Sans"/>
        </w:rPr>
      </w:pPr>
      <w:r w:rsidRPr="4CDCD93F">
        <w:rPr>
          <w:rFonts w:ascii="Work Sans" w:hAnsi="Work Sans" w:cs="Arial"/>
          <w:b/>
          <w:bCs/>
          <w:u w:val="single"/>
        </w:rPr>
        <w:t>7.</w:t>
      </w:r>
      <w:r w:rsidR="7C9B0813" w:rsidRPr="4CDCD93F">
        <w:rPr>
          <w:rFonts w:ascii="Work Sans" w:hAnsi="Work Sans" w:cs="Arial"/>
          <w:b/>
          <w:bCs/>
          <w:u w:val="single"/>
        </w:rPr>
        <w:t xml:space="preserve"> </w:t>
      </w:r>
      <w:r w:rsidR="7305953C" w:rsidRPr="4CDCD93F">
        <w:rPr>
          <w:rFonts w:ascii="Work Sans" w:hAnsi="Work Sans" w:cs="Arial"/>
          <w:b/>
          <w:bCs/>
          <w:u w:val="single"/>
        </w:rPr>
        <w:t>ELABORACION DE LA RESOLUCION</w:t>
      </w:r>
      <w:r w:rsidR="2544B9E0" w:rsidRPr="4CDCD93F">
        <w:rPr>
          <w:rFonts w:ascii="Work Sans" w:hAnsi="Work Sans" w:cs="Arial"/>
          <w:b/>
          <w:bCs/>
          <w:u w:val="single"/>
        </w:rPr>
        <w:t>:</w:t>
      </w:r>
    </w:p>
    <w:p w14:paraId="32E113B6" w14:textId="1F34EE2D" w:rsidR="00C535FF" w:rsidRDefault="00C535FF" w:rsidP="4CDCD93F">
      <w:pPr>
        <w:spacing w:after="0" w:line="240" w:lineRule="auto"/>
        <w:contextualSpacing/>
        <w:jc w:val="both"/>
        <w:rPr>
          <w:rFonts w:ascii="Work Sans" w:eastAsia="Work Sans" w:hAnsi="Work Sans" w:cs="Work Sans"/>
        </w:rPr>
      </w:pPr>
    </w:p>
    <w:p w14:paraId="32C0242B" w14:textId="4BAC7816" w:rsidR="00C535FF" w:rsidRDefault="059F2829" w:rsidP="4CDCD93F">
      <w:pPr>
        <w:spacing w:after="0" w:line="240" w:lineRule="auto"/>
        <w:contextualSpacing/>
        <w:jc w:val="both"/>
        <w:rPr>
          <w:rFonts w:ascii="Work Sans" w:eastAsia="Work Sans" w:hAnsi="Work Sans" w:cs="Work Sans"/>
        </w:rPr>
      </w:pPr>
      <w:r w:rsidRPr="4CDCD93F">
        <w:rPr>
          <w:rFonts w:ascii="Work Sans" w:eastAsia="Work Sans" w:hAnsi="Work Sans" w:cs="Work Sans"/>
        </w:rPr>
        <w:t>Para la estructuración del acto administrativo mediante el cual se reglamentan las disposiciones de la Ley 693 de 2001 en lo relativo al registro de productores e importadores, el acopio, la distribución y los puntos de mezcla de alcoholes carburantes, así como los esquemas de certificación, las declaraciones de verificación de inventarios de Gases de Efecto Invernadero (GEI) y su aplicación en combustibles nacionales e importados, se desarrollará el siguiente plan de trabajo, que comprende las etapas técnicas, jurídicas y administrativas necesarias para la formulación, revisión, validación y expedición de la respectiva resolución.</w:t>
      </w:r>
    </w:p>
    <w:p w14:paraId="15A57549" w14:textId="6F9BDCBB" w:rsidR="00C535FF" w:rsidRDefault="059F2829" w:rsidP="4CDCD93F">
      <w:pPr>
        <w:tabs>
          <w:tab w:val="left" w:pos="567"/>
        </w:tabs>
        <w:spacing w:after="0" w:line="240" w:lineRule="auto"/>
        <w:ind w:hanging="567"/>
        <w:contextualSpacing/>
        <w:jc w:val="both"/>
        <w:rPr>
          <w:rFonts w:ascii="Work Sans" w:eastAsia="Work Sans" w:hAnsi="Work Sans" w:cs="Work Sans"/>
        </w:rPr>
      </w:pPr>
      <w:r w:rsidRPr="4CDCD93F">
        <w:rPr>
          <w:rFonts w:ascii="Work Sans" w:eastAsia="Work Sans" w:hAnsi="Work Sans" w:cs="Work Sans"/>
        </w:rPr>
        <w:t xml:space="preserve"> </w:t>
      </w:r>
    </w:p>
    <w:p w14:paraId="0154647F" w14:textId="5412DE2E"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Identificación del problema:</w:t>
      </w:r>
      <w:r w:rsidRPr="4CDCD93F">
        <w:rPr>
          <w:rFonts w:ascii="Work Sans" w:eastAsia="Work Sans" w:hAnsi="Work Sans" w:cs="Work Sans"/>
        </w:rPr>
        <w:t xml:space="preserve"> Análisis de las deficiencias normativas y técnicas actuales que justifican la necesidad de reglamentación.</w:t>
      </w:r>
    </w:p>
    <w:p w14:paraId="4623D912" w14:textId="1C54EC97"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proofErr w:type="gramStart"/>
      <w:r w:rsidRPr="4CDCD93F">
        <w:rPr>
          <w:rFonts w:ascii="Work Sans" w:eastAsia="Work Sans" w:hAnsi="Work Sans" w:cs="Work Sans"/>
          <w:b/>
          <w:bCs/>
        </w:rPr>
        <w:t>Metodología a desarrollar</w:t>
      </w:r>
      <w:proofErr w:type="gramEnd"/>
      <w:r w:rsidRPr="4CDCD93F">
        <w:rPr>
          <w:rFonts w:ascii="Work Sans" w:eastAsia="Work Sans" w:hAnsi="Work Sans" w:cs="Work Sans"/>
          <w:b/>
          <w:bCs/>
        </w:rPr>
        <w:t>:</w:t>
      </w:r>
      <w:r w:rsidRPr="4CDCD93F">
        <w:rPr>
          <w:rFonts w:ascii="Work Sans" w:eastAsia="Work Sans" w:hAnsi="Work Sans" w:cs="Work Sans"/>
        </w:rPr>
        <w:t xml:space="preserve"> Diseño del enfoque técnico-jurídico para estructurar el proyecto normativo.</w:t>
      </w:r>
    </w:p>
    <w:p w14:paraId="04ADA8AF" w14:textId="3AE0FDA0"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Búsqueda bibliográfica:</w:t>
      </w:r>
      <w:r w:rsidRPr="4CDCD93F">
        <w:rPr>
          <w:rFonts w:ascii="Work Sans" w:eastAsia="Work Sans" w:hAnsi="Work Sans" w:cs="Work Sans"/>
        </w:rPr>
        <w:t xml:space="preserve"> Revisión de normas nacionales, internacionales y literatura técnica aplicable.</w:t>
      </w:r>
    </w:p>
    <w:p w14:paraId="092CDA01" w14:textId="61B44C9D"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Construcción del concepto técnico:</w:t>
      </w:r>
      <w:r w:rsidRPr="4CDCD93F">
        <w:rPr>
          <w:rFonts w:ascii="Work Sans" w:eastAsia="Work Sans" w:hAnsi="Work Sans" w:cs="Work Sans"/>
        </w:rPr>
        <w:t xml:space="preserve"> Desarrollo de los fundamentos técnicos que sustentan el articulado.</w:t>
      </w:r>
    </w:p>
    <w:p w14:paraId="12B50715" w14:textId="15B0032D"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Elaboración del marco jurídico:</w:t>
      </w:r>
      <w:r w:rsidRPr="4CDCD93F">
        <w:rPr>
          <w:rFonts w:ascii="Work Sans" w:eastAsia="Work Sans" w:hAnsi="Work Sans" w:cs="Work Sans"/>
        </w:rPr>
        <w:t xml:space="preserve"> Identificación de las normas legales que habilitan y orientan la regulación.</w:t>
      </w:r>
    </w:p>
    <w:p w14:paraId="1F7399CF" w14:textId="0179F414"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Revisión definitiva concepto técnico:</w:t>
      </w:r>
      <w:r w:rsidRPr="4CDCD93F">
        <w:rPr>
          <w:rFonts w:ascii="Work Sans" w:eastAsia="Work Sans" w:hAnsi="Work Sans" w:cs="Work Sans"/>
        </w:rPr>
        <w:t xml:space="preserve"> Validación conjunta del concepto técnico para consolidar su solidez normativa.</w:t>
      </w:r>
    </w:p>
    <w:p w14:paraId="09445ECC" w14:textId="42DD46E8"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Construcción del proyecto de resolución:</w:t>
      </w:r>
      <w:r w:rsidRPr="4CDCD93F">
        <w:rPr>
          <w:rFonts w:ascii="Work Sans" w:eastAsia="Work Sans" w:hAnsi="Work Sans" w:cs="Work Sans"/>
        </w:rPr>
        <w:t xml:space="preserve"> Redacción del articulado preliminar con base en los insumos recopilados.</w:t>
      </w:r>
    </w:p>
    <w:p w14:paraId="7AF259A5" w14:textId="21125511"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Revisión definitiva del proyecto:</w:t>
      </w:r>
      <w:r w:rsidRPr="4CDCD93F">
        <w:rPr>
          <w:rFonts w:ascii="Work Sans" w:eastAsia="Work Sans" w:hAnsi="Work Sans" w:cs="Work Sans"/>
        </w:rPr>
        <w:t xml:space="preserve"> Ajustes al articulado tras revisión técnica-jurídica.</w:t>
      </w:r>
    </w:p>
    <w:p w14:paraId="1E72CECC" w14:textId="161B3B6F"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lastRenderedPageBreak/>
        <w:t>Construcción de la memoria justificativa:</w:t>
      </w:r>
      <w:r w:rsidRPr="4CDCD93F">
        <w:rPr>
          <w:rFonts w:ascii="Work Sans" w:eastAsia="Work Sans" w:hAnsi="Work Sans" w:cs="Work Sans"/>
        </w:rPr>
        <w:t xml:space="preserve"> Documento que expone la necesidad, objetivos, impactos y sustento del proyecto normativo.</w:t>
      </w:r>
    </w:p>
    <w:p w14:paraId="1E92E3B0" w14:textId="3BE234DC"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Revisión de la memoria justificativa:</w:t>
      </w:r>
      <w:r w:rsidRPr="4CDCD93F">
        <w:rPr>
          <w:rFonts w:ascii="Work Sans" w:eastAsia="Work Sans" w:hAnsi="Work Sans" w:cs="Work Sans"/>
        </w:rPr>
        <w:t xml:space="preserve"> Verificación técnica y legal de la memoria antes de su difusión.</w:t>
      </w:r>
    </w:p>
    <w:p w14:paraId="4903259D" w14:textId="2C279997"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Construcción del cuestionario SIC:</w:t>
      </w:r>
      <w:r w:rsidRPr="4CDCD93F">
        <w:rPr>
          <w:rFonts w:ascii="Work Sans" w:eastAsia="Work Sans" w:hAnsi="Work Sans" w:cs="Work Sans"/>
        </w:rPr>
        <w:t xml:space="preserve"> Formulario requerido por la Superintendencia para evaluación de libre competencia.</w:t>
      </w:r>
    </w:p>
    <w:p w14:paraId="532C5493" w14:textId="64B52421"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Revisión del cuestionario SIC:</w:t>
      </w:r>
      <w:r w:rsidRPr="4CDCD93F">
        <w:rPr>
          <w:rFonts w:ascii="Work Sans" w:eastAsia="Work Sans" w:hAnsi="Work Sans" w:cs="Work Sans"/>
        </w:rPr>
        <w:t xml:space="preserve"> Ajuste y validación interna del formulario para su remisión.</w:t>
      </w:r>
    </w:p>
    <w:p w14:paraId="26C7692C" w14:textId="603F8902"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Revisión por jefes:</w:t>
      </w:r>
      <w:r w:rsidRPr="4CDCD93F">
        <w:rPr>
          <w:rFonts w:ascii="Work Sans" w:eastAsia="Work Sans" w:hAnsi="Work Sans" w:cs="Work Sans"/>
        </w:rPr>
        <w:t xml:space="preserve"> Evaluación estratégica del proyecto por las jefaturas antes de enviar a la OAJ.</w:t>
      </w:r>
    </w:p>
    <w:p w14:paraId="7CE5A890" w14:textId="2116C6E7"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Subsanación a comentarios de jefes:</w:t>
      </w:r>
      <w:r w:rsidRPr="4CDCD93F">
        <w:rPr>
          <w:rFonts w:ascii="Work Sans" w:eastAsia="Work Sans" w:hAnsi="Work Sans" w:cs="Work Sans"/>
        </w:rPr>
        <w:t xml:space="preserve"> Ajustes en respuesta a observaciones directivas.</w:t>
      </w:r>
    </w:p>
    <w:p w14:paraId="2BC29823" w14:textId="46098FC3"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Envío a OAJ:</w:t>
      </w:r>
      <w:r w:rsidRPr="4CDCD93F">
        <w:rPr>
          <w:rFonts w:ascii="Work Sans" w:eastAsia="Work Sans" w:hAnsi="Work Sans" w:cs="Work Sans"/>
        </w:rPr>
        <w:t xml:space="preserve"> Remisión formal del proyecto normativo para concepto jurídico.</w:t>
      </w:r>
    </w:p>
    <w:p w14:paraId="75B758A4" w14:textId="4F584DFD"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Revisión OAJ:</w:t>
      </w:r>
      <w:r w:rsidRPr="4CDCD93F">
        <w:rPr>
          <w:rFonts w:ascii="Work Sans" w:eastAsia="Work Sans" w:hAnsi="Work Sans" w:cs="Work Sans"/>
        </w:rPr>
        <w:t xml:space="preserve"> Análisis jurídico estructural del proyecto por la Oficina Asesora Jurídica.</w:t>
      </w:r>
    </w:p>
    <w:p w14:paraId="57675F20" w14:textId="434AFDF7"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Subsanación comentarios OAJ:</w:t>
      </w:r>
      <w:r w:rsidRPr="4CDCD93F">
        <w:rPr>
          <w:rFonts w:ascii="Work Sans" w:eastAsia="Work Sans" w:hAnsi="Work Sans" w:cs="Work Sans"/>
        </w:rPr>
        <w:t xml:space="preserve"> Incorporación de ajustes requeridos por la OAJ.</w:t>
      </w:r>
    </w:p>
    <w:p w14:paraId="6A3C760B" w14:textId="7B674EA2"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Publicación a ciudadanía:</w:t>
      </w:r>
      <w:r w:rsidRPr="4CDCD93F">
        <w:rPr>
          <w:rFonts w:ascii="Work Sans" w:eastAsia="Work Sans" w:hAnsi="Work Sans" w:cs="Work Sans"/>
        </w:rPr>
        <w:t xml:space="preserve"> Fase de consulta pública para observaciones del sector y ciudadanía.</w:t>
      </w:r>
    </w:p>
    <w:p w14:paraId="2B577DC5" w14:textId="366560EA"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Matriz de comentarios:</w:t>
      </w:r>
      <w:r w:rsidRPr="4CDCD93F">
        <w:rPr>
          <w:rFonts w:ascii="Work Sans" w:eastAsia="Work Sans" w:hAnsi="Work Sans" w:cs="Work Sans"/>
        </w:rPr>
        <w:t xml:space="preserve"> Sistematización y análisis de los aportes recibidos en la consulta pública.</w:t>
      </w:r>
    </w:p>
    <w:p w14:paraId="0F1BD631" w14:textId="41251F86"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Envío a SIC – Abogacía de la competencia:</w:t>
      </w:r>
      <w:r w:rsidRPr="4CDCD93F">
        <w:rPr>
          <w:rFonts w:ascii="Work Sans" w:eastAsia="Work Sans" w:hAnsi="Work Sans" w:cs="Work Sans"/>
        </w:rPr>
        <w:t xml:space="preserve"> Remisión formal del proyecto a la SIC para concepto técnico de competencia.</w:t>
      </w:r>
    </w:p>
    <w:p w14:paraId="7CEBD636" w14:textId="0F1AF912"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Ajustes y versión en limpio:</w:t>
      </w:r>
      <w:r w:rsidRPr="4CDCD93F">
        <w:rPr>
          <w:rFonts w:ascii="Work Sans" w:eastAsia="Work Sans" w:hAnsi="Work Sans" w:cs="Work Sans"/>
        </w:rPr>
        <w:t xml:space="preserve"> Incorporación de comentarios y preparación del documento definitivo.</w:t>
      </w:r>
    </w:p>
    <w:p w14:paraId="68CE188B" w14:textId="5E785096"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Consecución de firmas internas:</w:t>
      </w:r>
      <w:r w:rsidRPr="4CDCD93F">
        <w:rPr>
          <w:rFonts w:ascii="Work Sans" w:eastAsia="Work Sans" w:hAnsi="Work Sans" w:cs="Work Sans"/>
        </w:rPr>
        <w:t xml:space="preserve"> Gestión de aprobaciones formales previas a expedición.</w:t>
      </w:r>
    </w:p>
    <w:p w14:paraId="601AE4D2" w14:textId="497C8DB6" w:rsidR="00C535FF" w:rsidRDefault="059F2829" w:rsidP="4CDCD93F">
      <w:pPr>
        <w:pStyle w:val="Prrafodelista"/>
        <w:numPr>
          <w:ilvl w:val="0"/>
          <w:numId w:val="10"/>
        </w:numPr>
        <w:spacing w:after="0" w:line="240" w:lineRule="auto"/>
        <w:contextualSpacing/>
        <w:jc w:val="both"/>
        <w:rPr>
          <w:rFonts w:ascii="Work Sans" w:eastAsia="Work Sans" w:hAnsi="Work Sans" w:cs="Work Sans"/>
        </w:rPr>
      </w:pPr>
      <w:r w:rsidRPr="4CDCD93F">
        <w:rPr>
          <w:rFonts w:ascii="Work Sans" w:eastAsia="Work Sans" w:hAnsi="Work Sans" w:cs="Work Sans"/>
          <w:b/>
          <w:bCs/>
        </w:rPr>
        <w:t>En firme:</w:t>
      </w:r>
      <w:r w:rsidRPr="4CDCD93F">
        <w:rPr>
          <w:rFonts w:ascii="Work Sans" w:eastAsia="Work Sans" w:hAnsi="Work Sans" w:cs="Work Sans"/>
        </w:rPr>
        <w:t xml:space="preserve"> Firma y publicación oficial del acto administrativo en el Diario Oficial.</w:t>
      </w:r>
    </w:p>
    <w:p w14:paraId="44B834BB" w14:textId="7E7D23F0" w:rsidR="00C535FF" w:rsidRDefault="00C535FF" w:rsidP="4CDCD93F">
      <w:pPr>
        <w:spacing w:after="0" w:line="240" w:lineRule="auto"/>
        <w:contextualSpacing/>
        <w:jc w:val="both"/>
        <w:rPr>
          <w:rFonts w:ascii="Work Sans" w:hAnsi="Work Sans" w:cs="Arial"/>
          <w:b/>
          <w:bCs/>
        </w:rPr>
      </w:pPr>
    </w:p>
    <w:p w14:paraId="3F11B801" w14:textId="452492A4" w:rsidR="2F59A1FE" w:rsidRDefault="2F59A1FE" w:rsidP="4CDCD93F">
      <w:pPr>
        <w:spacing w:after="0" w:line="240" w:lineRule="auto"/>
        <w:contextualSpacing/>
        <w:jc w:val="both"/>
        <w:rPr>
          <w:rFonts w:ascii="Work Sans" w:hAnsi="Work Sans" w:cs="Arial"/>
        </w:rPr>
      </w:pPr>
      <w:r w:rsidRPr="4CDCD93F">
        <w:rPr>
          <w:rFonts w:ascii="Work Sans" w:hAnsi="Work Sans" w:cs="Arial"/>
        </w:rPr>
        <w:t>La tabla a continuación consolida las actividades planificadas para la construcción del proyecto normativo sobre alcoholes carburantes. En ella se detallan los responsables, el avance actual y las fechas estimadas para cada fase. Este cronograma busca facilitar el seguimiento de hitos clave y asegurar la coherencia entre los componentes técnicos, jurídicos y operativos que forman parte del proceso de expedición del acto administrativo.</w:t>
      </w:r>
    </w:p>
    <w:p w14:paraId="0062E771" w14:textId="168BBDE4" w:rsidR="4CDCD93F" w:rsidRDefault="4CDCD93F" w:rsidP="4CDCD93F">
      <w:pPr>
        <w:spacing w:after="0" w:line="240" w:lineRule="auto"/>
        <w:contextualSpacing/>
        <w:jc w:val="both"/>
        <w:rPr>
          <w:rFonts w:ascii="Work Sans" w:hAnsi="Work Sans" w:cs="Arial"/>
          <w:b/>
          <w:bCs/>
          <w:sz w:val="24"/>
          <w:szCs w:val="24"/>
        </w:rPr>
      </w:pPr>
    </w:p>
    <w:tbl>
      <w:tblPr>
        <w:tblW w:w="0" w:type="auto"/>
        <w:tblLayout w:type="fixed"/>
        <w:tblLook w:val="04A0" w:firstRow="1" w:lastRow="0" w:firstColumn="1" w:lastColumn="0" w:noHBand="0" w:noVBand="1"/>
      </w:tblPr>
      <w:tblGrid>
        <w:gridCol w:w="1051"/>
        <w:gridCol w:w="3450"/>
        <w:gridCol w:w="2010"/>
        <w:gridCol w:w="1335"/>
        <w:gridCol w:w="1544"/>
      </w:tblGrid>
      <w:tr w:rsidR="4CDCD93F" w14:paraId="7F3260ED"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3EB182" w14:textId="29EC9E0E" w:rsidR="4CDCD93F" w:rsidRDefault="4CDCD93F" w:rsidP="4CDCD93F">
            <w:pPr>
              <w:spacing w:after="0" w:line="240" w:lineRule="auto"/>
              <w:contextualSpacing/>
              <w:jc w:val="both"/>
              <w:rPr>
                <w:rFonts w:ascii="Work Sans" w:eastAsia="Work Sans" w:hAnsi="Work Sans" w:cs="Work Sans"/>
                <w:b/>
                <w:bCs/>
                <w:color w:val="000000" w:themeColor="text1"/>
                <w:sz w:val="20"/>
                <w:szCs w:val="20"/>
              </w:rPr>
            </w:pPr>
            <w:proofErr w:type="spellStart"/>
            <w:r w:rsidRPr="4CDCD93F">
              <w:rPr>
                <w:rFonts w:ascii="Work Sans" w:eastAsia="Work Sans" w:hAnsi="Work Sans" w:cs="Work Sans"/>
                <w:b/>
                <w:bCs/>
                <w:color w:val="000000" w:themeColor="text1"/>
                <w:sz w:val="20"/>
                <w:szCs w:val="20"/>
              </w:rPr>
              <w:t>Nº</w:t>
            </w:r>
            <w:proofErr w:type="spellEnd"/>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72FD64E" w14:textId="17339EE7"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Actividad</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6F83865" w14:textId="4535BA5A"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Responsable</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C03795" w14:textId="593B1C4F"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Inicio</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98D60D" w14:textId="03816448"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Fin</w:t>
            </w:r>
          </w:p>
        </w:tc>
      </w:tr>
      <w:tr w:rsidR="4CDCD93F" w14:paraId="7BA274A2"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C9CFDCE" w14:textId="5AD1C74D"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F64359" w14:textId="709989F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Identificación del problema</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F6461A" w14:textId="4071FAB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83B005" w14:textId="6264B82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23/06/2025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0D8BF9" w14:textId="283B2A16"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27/06/2025</w:t>
            </w:r>
          </w:p>
        </w:tc>
      </w:tr>
      <w:tr w:rsidR="4CDCD93F" w14:paraId="62F9A4CD"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3EC45DB" w14:textId="0F6026A1"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2</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C724B3" w14:textId="1A204586" w:rsidR="4CDCD93F" w:rsidRDefault="4CDCD93F" w:rsidP="4CDCD93F">
            <w:pPr>
              <w:spacing w:after="0" w:line="240" w:lineRule="auto"/>
              <w:contextualSpacing/>
              <w:jc w:val="both"/>
              <w:rPr>
                <w:rFonts w:ascii="Work Sans" w:eastAsia="Work Sans" w:hAnsi="Work Sans" w:cs="Work Sans"/>
                <w:color w:val="000000" w:themeColor="text1"/>
                <w:sz w:val="20"/>
                <w:szCs w:val="20"/>
              </w:rPr>
            </w:pPr>
            <w:proofErr w:type="gramStart"/>
            <w:r w:rsidRPr="4CDCD93F">
              <w:rPr>
                <w:rFonts w:ascii="Work Sans" w:eastAsia="Work Sans" w:hAnsi="Work Sans" w:cs="Work Sans"/>
                <w:color w:val="000000" w:themeColor="text1"/>
                <w:sz w:val="20"/>
                <w:szCs w:val="20"/>
              </w:rPr>
              <w:t>Metodología a desarrollar</w:t>
            </w:r>
            <w:proofErr w:type="gramEnd"/>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A14E91" w14:textId="7B3C4A0D"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A03BF5" w14:textId="1CD8444D"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23/06/2025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3CED6F" w14:textId="47DE413A"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4/07/2025</w:t>
            </w:r>
          </w:p>
        </w:tc>
      </w:tr>
      <w:tr w:rsidR="4CDCD93F" w14:paraId="6D4429E8"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857FB9" w14:textId="58F32C0A"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3</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73CB45" w14:textId="4E1EA4B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Búsqueda bibliográfica</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19456B" w14:textId="30E82A1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4ACDA6" w14:textId="0B35D389"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27/06/2025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619B2B" w14:textId="2BABE5E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4/07/2025</w:t>
            </w:r>
          </w:p>
        </w:tc>
      </w:tr>
      <w:tr w:rsidR="4CDCD93F" w14:paraId="3D981064"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DEBACB" w14:textId="37783B3D"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lastRenderedPageBreak/>
              <w:t>4</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F552F56" w14:textId="14229A41"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Construcción del concepto técnico</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745102B" w14:textId="52D2C97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BBD38FF" w14:textId="42298C06"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27/06/2025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37F0D2" w14:textId="0DF8E61C"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7/07/2025</w:t>
            </w:r>
          </w:p>
        </w:tc>
      </w:tr>
      <w:tr w:rsidR="4CDCD93F" w14:paraId="5853E711"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FC08FF" w14:textId="238DA0CF"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5</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163023" w14:textId="4898F352"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Elaboración del marco jurídico</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B7EF4B0" w14:textId="49F7CD82"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F65B91" w14:textId="353D293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(sin fecha)</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4D52626" w14:textId="5BA8A771"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(sin fecha)</w:t>
            </w:r>
          </w:p>
        </w:tc>
      </w:tr>
      <w:tr w:rsidR="4CDCD93F" w14:paraId="3F4C14B5"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6D2073" w14:textId="20011B63"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6</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994091" w14:textId="19304EF2"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Revisión definitiva concepto técnico</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809AC6B" w14:textId="45514E2F"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E606F7" w14:textId="04F9649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7/07/2025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03F8F2" w14:textId="1F889A0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14/07/2025</w:t>
            </w:r>
          </w:p>
        </w:tc>
      </w:tr>
      <w:tr w:rsidR="4CDCD93F" w14:paraId="5DE1CC76"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CD6F855" w14:textId="542606DD"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7</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384B15" w14:textId="17EA75D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Construcción del proyecto de resolución</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84B4BB" w14:textId="55D721B5"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CAC24A" w14:textId="5AB12AA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14/07/2025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C3DB0F2" w14:textId="54A411E9"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21/07/2025</w:t>
            </w:r>
          </w:p>
        </w:tc>
      </w:tr>
      <w:tr w:rsidR="4CDCD93F" w14:paraId="7B958D32"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0CF85E7" w14:textId="342DA5CB"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8</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9E6779" w14:textId="6A776B1A"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Revisión definitiva proyecto de resolución</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53E701" w14:textId="012E21D5"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91CED72" w14:textId="4B2BE21C"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21/07/2025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8558A8" w14:textId="269118AA"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28/07/2025</w:t>
            </w:r>
          </w:p>
        </w:tc>
      </w:tr>
      <w:tr w:rsidR="4CDCD93F" w14:paraId="5D8B33F8"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CDA92D" w14:textId="3CB7865E"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9</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31E4225" w14:textId="45E9009F"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Construcción memoria justificativa</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2F645B" w14:textId="1C409F4C"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247608" w14:textId="1E12F8C0"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28/07/2025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68FAE21" w14:textId="031BA6CC"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8/08/2025</w:t>
            </w:r>
          </w:p>
        </w:tc>
      </w:tr>
      <w:tr w:rsidR="4CDCD93F" w14:paraId="532199EA"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F77819" w14:textId="4AAA1DA6"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10</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7D8D85" w14:textId="7FA29318"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Revisión memoria justificativa</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7CA4AB4" w14:textId="3A5A9269"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002DAE" w14:textId="53F89C2B"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28/07/2025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F9C1B69" w14:textId="0F26713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8/08/2025</w:t>
            </w:r>
          </w:p>
        </w:tc>
      </w:tr>
      <w:tr w:rsidR="4CDCD93F" w14:paraId="6C731CC5"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81A177" w14:textId="3C3C4465"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11</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881B917" w14:textId="362CA20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Construcción cuestionario SIC</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871C09" w14:textId="503D19B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D936859" w14:textId="369B21D0"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28/07/2025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38E3688" w14:textId="19EE2A36"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8/08/2025</w:t>
            </w:r>
          </w:p>
        </w:tc>
      </w:tr>
      <w:tr w:rsidR="4CDCD93F" w14:paraId="59631BCC"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90B410C" w14:textId="020BE1F8"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12</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3240E4" w14:textId="296C1C50"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Revisión cuestionario SIC</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A49352" w14:textId="2CCADD6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60B5CE" w14:textId="610653C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28/07/2025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5193800" w14:textId="29889C9C"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8/08/2025</w:t>
            </w:r>
          </w:p>
        </w:tc>
      </w:tr>
      <w:tr w:rsidR="4CDCD93F" w14:paraId="56F1CBC8"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680F999" w14:textId="53B90685"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13</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25F319" w14:textId="11791D92"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Revisión por jefes</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7272A0" w14:textId="26A1DD8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Jefes</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93ADDAB" w14:textId="588D8C80"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11/08/2025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32997AB" w14:textId="1F62C8FF"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15/08/2025</w:t>
            </w:r>
          </w:p>
        </w:tc>
      </w:tr>
      <w:tr w:rsidR="4CDCD93F" w14:paraId="366EAC74"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B073AD2" w14:textId="32C5E700"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14</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D785E4" w14:textId="5789557D"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Subsanación a comentarios</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0DBF3C" w14:textId="59E29611"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727FD43" w14:textId="252DB50B"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19/08/2025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8B551F" w14:textId="7140EC7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25/08/2025</w:t>
            </w:r>
          </w:p>
        </w:tc>
      </w:tr>
      <w:tr w:rsidR="4CDCD93F" w14:paraId="67A1320E"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4D55F9" w14:textId="30F81573"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15</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15CE23" w14:textId="26887B7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Envío a OAJ</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357BCF" w14:textId="240DB306"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71D118A" w14:textId="08882DDD"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25/08/2025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3FBB9E" w14:textId="314E89C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1/09/2025</w:t>
            </w:r>
          </w:p>
        </w:tc>
      </w:tr>
      <w:tr w:rsidR="4CDCD93F" w14:paraId="6869CE73"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812A6B8" w14:textId="169A71CD"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16</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B5B4E9" w14:textId="5889AC72"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Revisión OAJ</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2243BB" w14:textId="7C5E0F30"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Oficina Asesora Jurídica</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F2F7CF" w14:textId="03C1CDA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1/09/2025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E591E13" w14:textId="610497F8"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5/09/2025</w:t>
            </w:r>
          </w:p>
        </w:tc>
      </w:tr>
      <w:tr w:rsidR="4CDCD93F" w14:paraId="47E0FF90"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1FD8E5" w14:textId="507E08E7"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17</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94822DA" w14:textId="0248CAF1"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Subsanación comentarios OAJ</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FAE16F1" w14:textId="75200FF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6B0CB0" w14:textId="04799639"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8/09/2025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4CE3C9" w14:textId="37A3683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12/09/2025</w:t>
            </w:r>
          </w:p>
        </w:tc>
      </w:tr>
      <w:tr w:rsidR="4CDCD93F" w14:paraId="72B248BA"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DB2D23" w14:textId="61FA5295"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18</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53ABDD" w14:textId="014CD166"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Publicación a ciudadanía</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7CB343" w14:textId="56214BB5"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C78E8A" w14:textId="2374757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15/09/2025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91BAC91" w14:textId="01507A40"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3/10/2025</w:t>
            </w:r>
          </w:p>
        </w:tc>
      </w:tr>
      <w:tr w:rsidR="4CDCD93F" w14:paraId="4509C9E1"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F9EF63C" w14:textId="796D2E9D"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19</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BC0685" w14:textId="48EE21D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Matriz de comentarios</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1DA1A4" w14:textId="61A6E2A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CE00AB3" w14:textId="62AE43D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6/10/2025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70CB590" w14:textId="100577E8"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20/10/2025</w:t>
            </w:r>
          </w:p>
        </w:tc>
      </w:tr>
      <w:tr w:rsidR="4CDCD93F" w14:paraId="52C74CCB"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B66CB2" w14:textId="322FC2CE"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20</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BF81A2" w14:textId="525367E1"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Envío a SIC (Abogacía competencia)</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FF6243D" w14:textId="770B3336"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4215D8" w14:textId="10F44D6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20/10/2025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8DA617" w14:textId="46DB60E4"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11/11/2025</w:t>
            </w:r>
          </w:p>
        </w:tc>
      </w:tr>
      <w:tr w:rsidR="4CDCD93F" w14:paraId="1168E30E"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BAFF83" w14:textId="5C303B84"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21</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A8366B" w14:textId="55EA3B2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Ajustes y versión final</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034DDD" w14:textId="7DD3B71F"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Equipo técnico / Jurídico</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80B0CFD" w14:textId="49644EFE"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11/11/2025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C27193" w14:textId="7B434B1D"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18/11/2025</w:t>
            </w:r>
          </w:p>
        </w:tc>
      </w:tr>
      <w:tr w:rsidR="4CDCD93F" w14:paraId="38460CF8"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C48252" w14:textId="1BBF9E2B"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22</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E4ECB1" w14:textId="7233B498"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Consecución de firmas internas</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42B8AAC" w14:textId="3D8D34CC"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Jefes</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61D7E9" w14:textId="4E908F88"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18/11/2025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9CFE69" w14:textId="41940643"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21/11/2025</w:t>
            </w:r>
          </w:p>
        </w:tc>
      </w:tr>
      <w:tr w:rsidR="4CDCD93F" w14:paraId="32508D37" w14:textId="77777777" w:rsidTr="4CDCD93F">
        <w:trPr>
          <w:trHeight w:val="315"/>
        </w:trPr>
        <w:tc>
          <w:tcPr>
            <w:tcW w:w="105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F27FA81" w14:textId="27A34486" w:rsidR="4CDCD93F" w:rsidRDefault="4CDCD93F" w:rsidP="4CDCD93F">
            <w:pPr>
              <w:spacing w:after="0" w:line="240" w:lineRule="auto"/>
              <w:contextualSpacing/>
              <w:jc w:val="both"/>
            </w:pPr>
            <w:r w:rsidRPr="4CDCD93F">
              <w:rPr>
                <w:rFonts w:ascii="Work Sans" w:eastAsia="Work Sans" w:hAnsi="Work Sans" w:cs="Work Sans"/>
                <w:b/>
                <w:bCs/>
                <w:color w:val="000000" w:themeColor="text1"/>
                <w:sz w:val="20"/>
                <w:szCs w:val="20"/>
              </w:rPr>
              <w:t>23</w:t>
            </w:r>
          </w:p>
        </w:tc>
        <w:tc>
          <w:tcPr>
            <w:tcW w:w="345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730297" w14:textId="7155BB3A"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En firme</w:t>
            </w:r>
          </w:p>
        </w:tc>
        <w:tc>
          <w:tcPr>
            <w:tcW w:w="20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8D78AF2" w14:textId="6A33B736"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Jefes</w:t>
            </w:r>
          </w:p>
        </w:tc>
        <w:tc>
          <w:tcPr>
            <w:tcW w:w="13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E61873" w14:textId="1A346177"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24/11/2025</w:t>
            </w:r>
          </w:p>
        </w:tc>
        <w:tc>
          <w:tcPr>
            <w:tcW w:w="15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B9CC57" w14:textId="225D3CD2" w:rsidR="4CDCD93F" w:rsidRDefault="4CDCD93F" w:rsidP="4CDCD93F">
            <w:pPr>
              <w:spacing w:after="0" w:line="240" w:lineRule="auto"/>
              <w:contextualSpacing/>
              <w:jc w:val="both"/>
            </w:pPr>
            <w:r w:rsidRPr="4CDCD93F">
              <w:rPr>
                <w:rFonts w:ascii="Work Sans" w:eastAsia="Work Sans" w:hAnsi="Work Sans" w:cs="Work Sans"/>
                <w:color w:val="000000" w:themeColor="text1"/>
                <w:sz w:val="20"/>
                <w:szCs w:val="20"/>
              </w:rPr>
              <w:t>30/11/2025</w:t>
            </w:r>
          </w:p>
        </w:tc>
      </w:tr>
    </w:tbl>
    <w:p w14:paraId="0299FB2F" w14:textId="46A8E709" w:rsidR="4CDCD93F" w:rsidRDefault="4CDCD93F" w:rsidP="4CDCD93F">
      <w:pPr>
        <w:spacing w:after="0" w:line="240" w:lineRule="auto"/>
        <w:contextualSpacing/>
        <w:jc w:val="both"/>
        <w:rPr>
          <w:rFonts w:ascii="Work Sans" w:hAnsi="Work Sans" w:cs="Arial"/>
          <w:b/>
          <w:bCs/>
          <w:sz w:val="24"/>
          <w:szCs w:val="24"/>
        </w:rPr>
      </w:pPr>
    </w:p>
    <w:p w14:paraId="655F25AA" w14:textId="0E34DC5A" w:rsidR="00C535FF" w:rsidRDefault="00C535FF" w:rsidP="4CDCD93F">
      <w:pPr>
        <w:spacing w:after="0" w:line="240" w:lineRule="auto"/>
        <w:contextualSpacing/>
        <w:jc w:val="both"/>
        <w:rPr>
          <w:rFonts w:ascii="Work Sans" w:hAnsi="Work Sans" w:cs="Arial"/>
          <w:sz w:val="24"/>
          <w:szCs w:val="24"/>
        </w:rPr>
      </w:pPr>
    </w:p>
    <w:p w14:paraId="4E437860" w14:textId="77E88663" w:rsidR="004230FF" w:rsidRPr="007318FC" w:rsidRDefault="004230FF" w:rsidP="4CDCD93F">
      <w:pPr>
        <w:spacing w:line="240" w:lineRule="auto"/>
        <w:contextualSpacing/>
        <w:jc w:val="center"/>
        <w:rPr>
          <w:rFonts w:ascii="Work Sans" w:hAnsi="Work Sans" w:cs="Arial"/>
          <w:sz w:val="24"/>
          <w:szCs w:val="24"/>
        </w:rPr>
      </w:pPr>
    </w:p>
    <w:sectPr w:rsidR="004230FF" w:rsidRPr="007318FC" w:rsidSect="00565851">
      <w:headerReference w:type="default" r:id="rId7"/>
      <w:footerReference w:type="default" r:id="rId8"/>
      <w:pgSz w:w="12240" w:h="15840"/>
      <w:pgMar w:top="1701" w:right="1418" w:bottom="1134" w:left="1418" w:header="68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1A79" w14:textId="77777777" w:rsidR="008F537A" w:rsidRDefault="008F537A" w:rsidP="00CD6908">
      <w:pPr>
        <w:spacing w:after="0" w:line="240" w:lineRule="auto"/>
      </w:pPr>
      <w:r>
        <w:separator/>
      </w:r>
    </w:p>
  </w:endnote>
  <w:endnote w:type="continuationSeparator" w:id="0">
    <w:p w14:paraId="565A6266" w14:textId="77777777" w:rsidR="008F537A" w:rsidRDefault="008F537A"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683A53E9" w:rsidR="006437B2" w:rsidRPr="0082298B" w:rsidRDefault="006437B2" w:rsidP="006437B2">
    <w:pPr>
      <w:pStyle w:val="Piedepgina"/>
      <w:tabs>
        <w:tab w:val="clear" w:pos="4419"/>
      </w:tabs>
      <w:jc w:val="right"/>
      <w:rPr>
        <w:rFonts w:ascii="Work Sans" w:hAnsi="Work Sans" w:cs="Arial"/>
        <w:sz w:val="20"/>
        <w:szCs w:val="20"/>
      </w:rPr>
    </w:pPr>
    <w:r w:rsidRPr="0082298B">
      <w:rPr>
        <w:rFonts w:ascii="Work Sans" w:hAnsi="Work Sans" w:cs="Arial"/>
        <w:sz w:val="20"/>
        <w:szCs w:val="20"/>
      </w:rPr>
      <w:t xml:space="preserve">Página </w:t>
    </w:r>
    <w:r w:rsidRPr="0082298B">
      <w:rPr>
        <w:rFonts w:ascii="Work Sans" w:hAnsi="Work Sans" w:cs="Arial"/>
        <w:sz w:val="20"/>
        <w:szCs w:val="20"/>
      </w:rPr>
      <w:fldChar w:fldCharType="begin"/>
    </w:r>
    <w:r w:rsidRPr="0082298B">
      <w:rPr>
        <w:rFonts w:ascii="Work Sans" w:hAnsi="Work Sans" w:cs="Arial"/>
        <w:sz w:val="20"/>
        <w:szCs w:val="20"/>
      </w:rPr>
      <w:instrText xml:space="preserve"> PAGE  \* Arabic  \* MERGEFORMAT </w:instrText>
    </w:r>
    <w:r w:rsidRPr="0082298B">
      <w:rPr>
        <w:rFonts w:ascii="Work Sans" w:hAnsi="Work Sans" w:cs="Arial"/>
        <w:sz w:val="20"/>
        <w:szCs w:val="20"/>
      </w:rPr>
      <w:fldChar w:fldCharType="separate"/>
    </w:r>
    <w:r w:rsidR="003C2F82">
      <w:rPr>
        <w:rFonts w:ascii="Work Sans" w:hAnsi="Work Sans" w:cs="Arial"/>
        <w:noProof/>
        <w:sz w:val="20"/>
        <w:szCs w:val="20"/>
      </w:rPr>
      <w:t>1</w:t>
    </w:r>
    <w:r w:rsidRPr="0082298B">
      <w:rPr>
        <w:rFonts w:ascii="Work Sans" w:hAnsi="Work Sans" w:cs="Arial"/>
        <w:sz w:val="20"/>
        <w:szCs w:val="20"/>
      </w:rPr>
      <w:fldChar w:fldCharType="end"/>
    </w:r>
    <w:r w:rsidRPr="0082298B">
      <w:rPr>
        <w:rFonts w:ascii="Work Sans" w:hAnsi="Work Sans" w:cs="Arial"/>
        <w:sz w:val="20"/>
        <w:szCs w:val="20"/>
      </w:rPr>
      <w:t xml:space="preserve"> de</w:t>
    </w:r>
    <w:r w:rsidR="00F43728" w:rsidRPr="0082298B">
      <w:rPr>
        <w:rFonts w:ascii="Work Sans" w:hAnsi="Work Sans" w:cs="Arial"/>
        <w:sz w:val="20"/>
        <w:szCs w:val="20"/>
      </w:rPr>
      <w:t xml:space="preserve"> </w:t>
    </w:r>
    <w:r w:rsidR="00F43728" w:rsidRPr="0082298B">
      <w:rPr>
        <w:rFonts w:ascii="Work Sans" w:hAnsi="Work Sans" w:cs="Arial"/>
        <w:sz w:val="20"/>
        <w:szCs w:val="20"/>
      </w:rPr>
      <w:fldChar w:fldCharType="begin"/>
    </w:r>
    <w:r w:rsidR="00F43728" w:rsidRPr="0082298B">
      <w:rPr>
        <w:rFonts w:ascii="Work Sans" w:hAnsi="Work Sans" w:cs="Arial"/>
        <w:sz w:val="20"/>
        <w:szCs w:val="20"/>
      </w:rPr>
      <w:instrText xml:space="preserve"> NUMPAGES  \* Arabic  \* MERGEFORMAT </w:instrText>
    </w:r>
    <w:r w:rsidR="00F43728" w:rsidRPr="0082298B">
      <w:rPr>
        <w:rFonts w:ascii="Work Sans" w:hAnsi="Work Sans" w:cs="Arial"/>
        <w:sz w:val="20"/>
        <w:szCs w:val="20"/>
      </w:rPr>
      <w:fldChar w:fldCharType="separate"/>
    </w:r>
    <w:r w:rsidR="003C2F82">
      <w:rPr>
        <w:rFonts w:ascii="Work Sans" w:hAnsi="Work Sans" w:cs="Arial"/>
        <w:noProof/>
        <w:sz w:val="20"/>
        <w:szCs w:val="20"/>
      </w:rPr>
      <w:t>1</w:t>
    </w:r>
    <w:r w:rsidR="00F43728" w:rsidRPr="0082298B">
      <w:rPr>
        <w:rFonts w:ascii="Work Sans" w:hAnsi="Work Sans" w:cs="Arial"/>
        <w:sz w:val="20"/>
        <w:szCs w:val="20"/>
      </w:rPr>
      <w:fldChar w:fldCharType="end"/>
    </w:r>
  </w:p>
  <w:p w14:paraId="733B3B71" w14:textId="77777777" w:rsidR="009F4E1C" w:rsidRPr="00256928" w:rsidRDefault="009F4E1C" w:rsidP="009F4E1C">
    <w:pPr>
      <w:spacing w:after="0"/>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26449A6" w14:textId="77777777" w:rsidR="009F4E1C" w:rsidRPr="00284759" w:rsidRDefault="009F4E1C" w:rsidP="009F4E1C">
    <w:pPr>
      <w:spacing w:after="0"/>
      <w:jc w:val="both"/>
      <w:rPr>
        <w:rFonts w:ascii="Verdana" w:hAnsi="Verdana"/>
        <w:b/>
        <w:bCs/>
        <w:sz w:val="20"/>
        <w:szCs w:val="20"/>
      </w:rPr>
    </w:pPr>
    <w:r>
      <w:rPr>
        <w:rFonts w:ascii="Verdana" w:hAnsi="Verdana"/>
        <w:b/>
        <w:bCs/>
        <w:sz w:val="20"/>
        <w:szCs w:val="20"/>
      </w:rPr>
      <w:t>Ministerio de Minas y Energía</w:t>
    </w:r>
  </w:p>
  <w:p w14:paraId="1C6A38DA" w14:textId="77777777" w:rsidR="009F4E1C" w:rsidRPr="00DC7D47" w:rsidRDefault="009F4E1C" w:rsidP="009F4E1C">
    <w:pPr>
      <w:spacing w:after="0"/>
      <w:jc w:val="both"/>
      <w:rPr>
        <w:rFonts w:ascii="Verdana" w:hAnsi="Verdana"/>
        <w:sz w:val="20"/>
        <w:szCs w:val="20"/>
      </w:rPr>
    </w:pPr>
    <w:r w:rsidRPr="00DC7D47">
      <w:rPr>
        <w:rFonts w:ascii="Verdana" w:hAnsi="Verdana"/>
        <w:sz w:val="20"/>
        <w:szCs w:val="20"/>
      </w:rPr>
      <w:t>Dirección: Calle 43 No.57 - 31, CAN, Bogotá D.C., Colombia</w:t>
    </w:r>
  </w:p>
  <w:p w14:paraId="3213CAFA" w14:textId="77777777" w:rsidR="009F4E1C" w:rsidRPr="00DC7D47" w:rsidRDefault="009F4E1C" w:rsidP="009F4E1C">
    <w:pPr>
      <w:spacing w:after="0"/>
      <w:jc w:val="both"/>
      <w:rPr>
        <w:rFonts w:ascii="Verdana" w:hAnsi="Verdana"/>
        <w:sz w:val="20"/>
        <w:szCs w:val="20"/>
      </w:rPr>
    </w:pPr>
    <w:r w:rsidRPr="00DC7D47">
      <w:rPr>
        <w:rFonts w:ascii="Verdana" w:hAnsi="Verdana"/>
        <w:sz w:val="20"/>
        <w:szCs w:val="20"/>
      </w:rPr>
      <w:t xml:space="preserve">Conmutador: (+57) 601 2200300 </w:t>
    </w:r>
  </w:p>
  <w:p w14:paraId="3C5EB31C" w14:textId="77777777" w:rsidR="009F4E1C" w:rsidRPr="00DC7D47" w:rsidRDefault="009F4E1C" w:rsidP="009F4E1C">
    <w:pPr>
      <w:spacing w:after="0"/>
      <w:jc w:val="both"/>
      <w:rPr>
        <w:sz w:val="20"/>
        <w:szCs w:val="20"/>
      </w:rPr>
    </w:pPr>
    <w:r w:rsidRPr="00DC7D47">
      <w:rPr>
        <w:rFonts w:ascii="Verdana" w:hAnsi="Verdana"/>
        <w:sz w:val="20"/>
        <w:szCs w:val="20"/>
      </w:rPr>
      <w:t>Línea Gratuita: (+57) 01 8000 910180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5AC16" w14:textId="77777777" w:rsidR="008F537A" w:rsidRDefault="008F537A" w:rsidP="00CD6908">
      <w:pPr>
        <w:spacing w:after="0" w:line="240" w:lineRule="auto"/>
      </w:pPr>
      <w:r>
        <w:separator/>
      </w:r>
    </w:p>
  </w:footnote>
  <w:footnote w:type="continuationSeparator" w:id="0">
    <w:p w14:paraId="356F5A20" w14:textId="77777777" w:rsidR="008F537A" w:rsidRDefault="008F537A"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1EE6" w14:textId="73AAD017" w:rsidR="00B33FC1" w:rsidRDefault="009F4E1C" w:rsidP="009F4E1C">
    <w:pPr>
      <w:pStyle w:val="Encabezado"/>
      <w:jc w:val="center"/>
    </w:pPr>
    <w:r>
      <w:rPr>
        <w:noProof/>
      </w:rPr>
      <w:drawing>
        <wp:inline distT="0" distB="0" distL="0" distR="0" wp14:anchorId="11FA0400" wp14:editId="541BDF30">
          <wp:extent cx="731520" cy="640080"/>
          <wp:effectExtent l="0" t="0" r="0" b="7620"/>
          <wp:docPr id="192351038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10384"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40080"/>
                  </a:xfrm>
                  <a:prstGeom prst="rect">
                    <a:avLst/>
                  </a:prstGeom>
                  <a:noFill/>
                  <a:ln>
                    <a:noFill/>
                  </a:ln>
                </pic:spPr>
              </pic:pic>
            </a:graphicData>
          </a:graphic>
        </wp:inline>
      </w:drawing>
    </w:r>
  </w:p>
  <w:p w14:paraId="4CF75404" w14:textId="77777777" w:rsidR="00CD6908" w:rsidRPr="00966328" w:rsidRDefault="00CD6908" w:rsidP="004A4BFE">
    <w:pPr>
      <w:pStyle w:val="Encabezado"/>
      <w:jc w:val="center"/>
    </w:pPr>
  </w:p>
</w:hdr>
</file>

<file path=word/intelligence2.xml><?xml version="1.0" encoding="utf-8"?>
<int2:intelligence xmlns:int2="http://schemas.microsoft.com/office/intelligence/2020/intelligence" xmlns:oel="http://schemas.microsoft.com/office/2019/extlst">
  <int2:observations>
    <int2:bookmark int2:bookmarkName="_Int_62iTtbzU" int2:invalidationBookmarkName="" int2:hashCode="ff+cOkJJld9607" int2:id="2tUPd6j1">
      <int2:state int2:value="Rejected" int2:type="spell"/>
    </int2:bookmark>
    <int2:bookmark int2:bookmarkName="_Int_9A7FbtkI" int2:invalidationBookmarkName="" int2:hashCode="fpZFpPEELtt7Lp" int2:id="NU1K6asa">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4306A0"/>
    <w:multiLevelType w:val="hybridMultilevel"/>
    <w:tmpl w:val="FB8CDD4E"/>
    <w:lvl w:ilvl="0" w:tplc="B99AC306">
      <w:start w:val="1"/>
      <w:numFmt w:val="bullet"/>
      <w:lvlText w:val=""/>
      <w:lvlJc w:val="left"/>
      <w:pPr>
        <w:ind w:left="720" w:hanging="360"/>
      </w:pPr>
      <w:rPr>
        <w:rFonts w:ascii="Symbol" w:hAnsi="Symbol" w:hint="default"/>
      </w:rPr>
    </w:lvl>
    <w:lvl w:ilvl="1" w:tplc="6E8A36AA">
      <w:start w:val="1"/>
      <w:numFmt w:val="bullet"/>
      <w:lvlText w:val="o"/>
      <w:lvlJc w:val="left"/>
      <w:pPr>
        <w:ind w:left="1440" w:hanging="360"/>
      </w:pPr>
      <w:rPr>
        <w:rFonts w:ascii="Courier New" w:hAnsi="Courier New" w:hint="default"/>
      </w:rPr>
    </w:lvl>
    <w:lvl w:ilvl="2" w:tplc="6B0C1798">
      <w:start w:val="1"/>
      <w:numFmt w:val="bullet"/>
      <w:lvlText w:val=""/>
      <w:lvlJc w:val="left"/>
      <w:pPr>
        <w:ind w:left="2160" w:hanging="360"/>
      </w:pPr>
      <w:rPr>
        <w:rFonts w:ascii="Wingdings" w:hAnsi="Wingdings" w:hint="default"/>
      </w:rPr>
    </w:lvl>
    <w:lvl w:ilvl="3" w:tplc="8E246938">
      <w:start w:val="1"/>
      <w:numFmt w:val="bullet"/>
      <w:lvlText w:val=""/>
      <w:lvlJc w:val="left"/>
      <w:pPr>
        <w:ind w:left="2880" w:hanging="360"/>
      </w:pPr>
      <w:rPr>
        <w:rFonts w:ascii="Symbol" w:hAnsi="Symbol" w:hint="default"/>
      </w:rPr>
    </w:lvl>
    <w:lvl w:ilvl="4" w:tplc="26AA8F3A">
      <w:start w:val="1"/>
      <w:numFmt w:val="bullet"/>
      <w:lvlText w:val="o"/>
      <w:lvlJc w:val="left"/>
      <w:pPr>
        <w:ind w:left="3600" w:hanging="360"/>
      </w:pPr>
      <w:rPr>
        <w:rFonts w:ascii="Courier New" w:hAnsi="Courier New" w:hint="default"/>
      </w:rPr>
    </w:lvl>
    <w:lvl w:ilvl="5" w:tplc="4D04E69A">
      <w:start w:val="1"/>
      <w:numFmt w:val="bullet"/>
      <w:lvlText w:val=""/>
      <w:lvlJc w:val="left"/>
      <w:pPr>
        <w:ind w:left="4320" w:hanging="360"/>
      </w:pPr>
      <w:rPr>
        <w:rFonts w:ascii="Wingdings" w:hAnsi="Wingdings" w:hint="default"/>
      </w:rPr>
    </w:lvl>
    <w:lvl w:ilvl="6" w:tplc="58FC1AA4">
      <w:start w:val="1"/>
      <w:numFmt w:val="bullet"/>
      <w:lvlText w:val=""/>
      <w:lvlJc w:val="left"/>
      <w:pPr>
        <w:ind w:left="5040" w:hanging="360"/>
      </w:pPr>
      <w:rPr>
        <w:rFonts w:ascii="Symbol" w:hAnsi="Symbol" w:hint="default"/>
      </w:rPr>
    </w:lvl>
    <w:lvl w:ilvl="7" w:tplc="613CBB5A">
      <w:start w:val="1"/>
      <w:numFmt w:val="bullet"/>
      <w:lvlText w:val="o"/>
      <w:lvlJc w:val="left"/>
      <w:pPr>
        <w:ind w:left="5760" w:hanging="360"/>
      </w:pPr>
      <w:rPr>
        <w:rFonts w:ascii="Courier New" w:hAnsi="Courier New" w:hint="default"/>
      </w:rPr>
    </w:lvl>
    <w:lvl w:ilvl="8" w:tplc="FE1E4B9A">
      <w:start w:val="1"/>
      <w:numFmt w:val="bullet"/>
      <w:lvlText w:val=""/>
      <w:lvlJc w:val="left"/>
      <w:pPr>
        <w:ind w:left="6480" w:hanging="360"/>
      </w:pPr>
      <w:rPr>
        <w:rFonts w:ascii="Wingdings" w:hAnsi="Wingdings" w:hint="default"/>
      </w:rPr>
    </w:lvl>
  </w:abstractNum>
  <w:abstractNum w:abstractNumId="2" w15:restartNumberingAfterBreak="0">
    <w:nsid w:val="02B4DA5D"/>
    <w:multiLevelType w:val="hybridMultilevel"/>
    <w:tmpl w:val="CFF8F9D4"/>
    <w:lvl w:ilvl="0" w:tplc="BDF63628">
      <w:start w:val="1"/>
      <w:numFmt w:val="decimal"/>
      <w:lvlText w:val="%1."/>
      <w:lvlJc w:val="left"/>
      <w:pPr>
        <w:ind w:left="720" w:hanging="360"/>
      </w:pPr>
    </w:lvl>
    <w:lvl w:ilvl="1" w:tplc="EA4886CC">
      <w:start w:val="1"/>
      <w:numFmt w:val="lowerLetter"/>
      <w:lvlText w:val="%2."/>
      <w:lvlJc w:val="left"/>
      <w:pPr>
        <w:ind w:left="1440" w:hanging="360"/>
      </w:pPr>
    </w:lvl>
    <w:lvl w:ilvl="2" w:tplc="E306EBDE">
      <w:start w:val="1"/>
      <w:numFmt w:val="lowerRoman"/>
      <w:lvlText w:val="%3."/>
      <w:lvlJc w:val="right"/>
      <w:pPr>
        <w:ind w:left="2160" w:hanging="180"/>
      </w:pPr>
    </w:lvl>
    <w:lvl w:ilvl="3" w:tplc="233046DA">
      <w:start w:val="1"/>
      <w:numFmt w:val="decimal"/>
      <w:lvlText w:val="%4."/>
      <w:lvlJc w:val="left"/>
      <w:pPr>
        <w:ind w:left="2880" w:hanging="360"/>
      </w:pPr>
    </w:lvl>
    <w:lvl w:ilvl="4" w:tplc="9086E83C">
      <w:start w:val="1"/>
      <w:numFmt w:val="lowerLetter"/>
      <w:lvlText w:val="%5."/>
      <w:lvlJc w:val="left"/>
      <w:pPr>
        <w:ind w:left="3600" w:hanging="360"/>
      </w:pPr>
    </w:lvl>
    <w:lvl w:ilvl="5" w:tplc="D4EE2530">
      <w:start w:val="1"/>
      <w:numFmt w:val="lowerRoman"/>
      <w:lvlText w:val="%6."/>
      <w:lvlJc w:val="right"/>
      <w:pPr>
        <w:ind w:left="4320" w:hanging="180"/>
      </w:pPr>
    </w:lvl>
    <w:lvl w:ilvl="6" w:tplc="2C449FE0">
      <w:start w:val="1"/>
      <w:numFmt w:val="decimal"/>
      <w:lvlText w:val="%7."/>
      <w:lvlJc w:val="left"/>
      <w:pPr>
        <w:ind w:left="5040" w:hanging="360"/>
      </w:pPr>
    </w:lvl>
    <w:lvl w:ilvl="7" w:tplc="CD62BEC6">
      <w:start w:val="1"/>
      <w:numFmt w:val="lowerLetter"/>
      <w:lvlText w:val="%8."/>
      <w:lvlJc w:val="left"/>
      <w:pPr>
        <w:ind w:left="5760" w:hanging="360"/>
      </w:pPr>
    </w:lvl>
    <w:lvl w:ilvl="8" w:tplc="2D4ACB9A">
      <w:start w:val="1"/>
      <w:numFmt w:val="lowerRoman"/>
      <w:lvlText w:val="%9."/>
      <w:lvlJc w:val="right"/>
      <w:pPr>
        <w:ind w:left="6480" w:hanging="180"/>
      </w:pPr>
    </w:lvl>
  </w:abstractNum>
  <w:abstractNum w:abstractNumId="3" w15:restartNumberingAfterBreak="0">
    <w:nsid w:val="05CBE879"/>
    <w:multiLevelType w:val="hybridMultilevel"/>
    <w:tmpl w:val="6C80E28E"/>
    <w:lvl w:ilvl="0" w:tplc="E1760002">
      <w:start w:val="1"/>
      <w:numFmt w:val="bullet"/>
      <w:lvlText w:val=""/>
      <w:lvlJc w:val="left"/>
      <w:pPr>
        <w:ind w:left="720" w:hanging="360"/>
      </w:pPr>
      <w:rPr>
        <w:rFonts w:ascii="Symbol" w:hAnsi="Symbol" w:hint="default"/>
      </w:rPr>
    </w:lvl>
    <w:lvl w:ilvl="1" w:tplc="902A31D4">
      <w:start w:val="1"/>
      <w:numFmt w:val="bullet"/>
      <w:lvlText w:val="o"/>
      <w:lvlJc w:val="left"/>
      <w:pPr>
        <w:ind w:left="1440" w:hanging="360"/>
      </w:pPr>
      <w:rPr>
        <w:rFonts w:ascii="Courier New" w:hAnsi="Courier New" w:hint="default"/>
      </w:rPr>
    </w:lvl>
    <w:lvl w:ilvl="2" w:tplc="E83CDA32">
      <w:start w:val="1"/>
      <w:numFmt w:val="bullet"/>
      <w:lvlText w:val=""/>
      <w:lvlJc w:val="left"/>
      <w:pPr>
        <w:ind w:left="2160" w:hanging="360"/>
      </w:pPr>
      <w:rPr>
        <w:rFonts w:ascii="Wingdings" w:hAnsi="Wingdings" w:hint="default"/>
      </w:rPr>
    </w:lvl>
    <w:lvl w:ilvl="3" w:tplc="70560266">
      <w:start w:val="1"/>
      <w:numFmt w:val="bullet"/>
      <w:lvlText w:val=""/>
      <w:lvlJc w:val="left"/>
      <w:pPr>
        <w:ind w:left="2880" w:hanging="360"/>
      </w:pPr>
      <w:rPr>
        <w:rFonts w:ascii="Symbol" w:hAnsi="Symbol" w:hint="default"/>
      </w:rPr>
    </w:lvl>
    <w:lvl w:ilvl="4" w:tplc="514676F2">
      <w:start w:val="1"/>
      <w:numFmt w:val="bullet"/>
      <w:lvlText w:val="o"/>
      <w:lvlJc w:val="left"/>
      <w:pPr>
        <w:ind w:left="3600" w:hanging="360"/>
      </w:pPr>
      <w:rPr>
        <w:rFonts w:ascii="Courier New" w:hAnsi="Courier New" w:hint="default"/>
      </w:rPr>
    </w:lvl>
    <w:lvl w:ilvl="5" w:tplc="AFF4B570">
      <w:start w:val="1"/>
      <w:numFmt w:val="bullet"/>
      <w:lvlText w:val=""/>
      <w:lvlJc w:val="left"/>
      <w:pPr>
        <w:ind w:left="4320" w:hanging="360"/>
      </w:pPr>
      <w:rPr>
        <w:rFonts w:ascii="Wingdings" w:hAnsi="Wingdings" w:hint="default"/>
      </w:rPr>
    </w:lvl>
    <w:lvl w:ilvl="6" w:tplc="2DD0CE48">
      <w:start w:val="1"/>
      <w:numFmt w:val="bullet"/>
      <w:lvlText w:val=""/>
      <w:lvlJc w:val="left"/>
      <w:pPr>
        <w:ind w:left="5040" w:hanging="360"/>
      </w:pPr>
      <w:rPr>
        <w:rFonts w:ascii="Symbol" w:hAnsi="Symbol" w:hint="default"/>
      </w:rPr>
    </w:lvl>
    <w:lvl w:ilvl="7" w:tplc="349465EC">
      <w:start w:val="1"/>
      <w:numFmt w:val="bullet"/>
      <w:lvlText w:val="o"/>
      <w:lvlJc w:val="left"/>
      <w:pPr>
        <w:ind w:left="5760" w:hanging="360"/>
      </w:pPr>
      <w:rPr>
        <w:rFonts w:ascii="Courier New" w:hAnsi="Courier New" w:hint="default"/>
      </w:rPr>
    </w:lvl>
    <w:lvl w:ilvl="8" w:tplc="913043D0">
      <w:start w:val="1"/>
      <w:numFmt w:val="bullet"/>
      <w:lvlText w:val=""/>
      <w:lvlJc w:val="left"/>
      <w:pPr>
        <w:ind w:left="6480" w:hanging="360"/>
      </w:pPr>
      <w:rPr>
        <w:rFonts w:ascii="Wingdings" w:hAnsi="Wingdings" w:hint="default"/>
      </w:rPr>
    </w:lvl>
  </w:abstractNum>
  <w:abstractNum w:abstractNumId="4" w15:restartNumberingAfterBreak="0">
    <w:nsid w:val="13392B9A"/>
    <w:multiLevelType w:val="hybridMultilevel"/>
    <w:tmpl w:val="3AAC653C"/>
    <w:lvl w:ilvl="0" w:tplc="03DEBA2E">
      <w:start w:val="1"/>
      <w:numFmt w:val="bullet"/>
      <w:lvlText w:val=""/>
      <w:lvlJc w:val="left"/>
      <w:pPr>
        <w:ind w:left="720" w:hanging="360"/>
      </w:pPr>
      <w:rPr>
        <w:rFonts w:ascii="Symbol" w:hAnsi="Symbol" w:hint="default"/>
      </w:rPr>
    </w:lvl>
    <w:lvl w:ilvl="1" w:tplc="282A17BA">
      <w:start w:val="1"/>
      <w:numFmt w:val="bullet"/>
      <w:lvlText w:val="o"/>
      <w:lvlJc w:val="left"/>
      <w:pPr>
        <w:ind w:left="1440" w:hanging="360"/>
      </w:pPr>
      <w:rPr>
        <w:rFonts w:ascii="Courier New" w:hAnsi="Courier New" w:hint="default"/>
      </w:rPr>
    </w:lvl>
    <w:lvl w:ilvl="2" w:tplc="7B5E4942">
      <w:start w:val="1"/>
      <w:numFmt w:val="bullet"/>
      <w:lvlText w:val=""/>
      <w:lvlJc w:val="left"/>
      <w:pPr>
        <w:ind w:left="2160" w:hanging="360"/>
      </w:pPr>
      <w:rPr>
        <w:rFonts w:ascii="Wingdings" w:hAnsi="Wingdings" w:hint="default"/>
      </w:rPr>
    </w:lvl>
    <w:lvl w:ilvl="3" w:tplc="B992BBA6">
      <w:start w:val="1"/>
      <w:numFmt w:val="bullet"/>
      <w:lvlText w:val=""/>
      <w:lvlJc w:val="left"/>
      <w:pPr>
        <w:ind w:left="2880" w:hanging="360"/>
      </w:pPr>
      <w:rPr>
        <w:rFonts w:ascii="Symbol" w:hAnsi="Symbol" w:hint="default"/>
      </w:rPr>
    </w:lvl>
    <w:lvl w:ilvl="4" w:tplc="6F360866">
      <w:start w:val="1"/>
      <w:numFmt w:val="bullet"/>
      <w:lvlText w:val="o"/>
      <w:lvlJc w:val="left"/>
      <w:pPr>
        <w:ind w:left="3600" w:hanging="360"/>
      </w:pPr>
      <w:rPr>
        <w:rFonts w:ascii="Courier New" w:hAnsi="Courier New" w:hint="default"/>
      </w:rPr>
    </w:lvl>
    <w:lvl w:ilvl="5" w:tplc="B3F0907A">
      <w:start w:val="1"/>
      <w:numFmt w:val="bullet"/>
      <w:lvlText w:val=""/>
      <w:lvlJc w:val="left"/>
      <w:pPr>
        <w:ind w:left="4320" w:hanging="360"/>
      </w:pPr>
      <w:rPr>
        <w:rFonts w:ascii="Wingdings" w:hAnsi="Wingdings" w:hint="default"/>
      </w:rPr>
    </w:lvl>
    <w:lvl w:ilvl="6" w:tplc="216EE8A8">
      <w:start w:val="1"/>
      <w:numFmt w:val="bullet"/>
      <w:lvlText w:val=""/>
      <w:lvlJc w:val="left"/>
      <w:pPr>
        <w:ind w:left="5040" w:hanging="360"/>
      </w:pPr>
      <w:rPr>
        <w:rFonts w:ascii="Symbol" w:hAnsi="Symbol" w:hint="default"/>
      </w:rPr>
    </w:lvl>
    <w:lvl w:ilvl="7" w:tplc="F73A0AC8">
      <w:start w:val="1"/>
      <w:numFmt w:val="bullet"/>
      <w:lvlText w:val="o"/>
      <w:lvlJc w:val="left"/>
      <w:pPr>
        <w:ind w:left="5760" w:hanging="360"/>
      </w:pPr>
      <w:rPr>
        <w:rFonts w:ascii="Courier New" w:hAnsi="Courier New" w:hint="default"/>
      </w:rPr>
    </w:lvl>
    <w:lvl w:ilvl="8" w:tplc="DF6491FE">
      <w:start w:val="1"/>
      <w:numFmt w:val="bullet"/>
      <w:lvlText w:val=""/>
      <w:lvlJc w:val="left"/>
      <w:pPr>
        <w:ind w:left="6480" w:hanging="360"/>
      </w:pPr>
      <w:rPr>
        <w:rFonts w:ascii="Wingdings" w:hAnsi="Wingdings" w:hint="default"/>
      </w:rPr>
    </w:lvl>
  </w:abstractNum>
  <w:abstractNum w:abstractNumId="5" w15:restartNumberingAfterBreak="0">
    <w:nsid w:val="15FE8C69"/>
    <w:multiLevelType w:val="hybridMultilevel"/>
    <w:tmpl w:val="C372893A"/>
    <w:lvl w:ilvl="0" w:tplc="E6FE6488">
      <w:start w:val="1"/>
      <w:numFmt w:val="decimal"/>
      <w:lvlText w:val="%1."/>
      <w:lvlJc w:val="left"/>
      <w:pPr>
        <w:ind w:left="720" w:hanging="360"/>
      </w:pPr>
    </w:lvl>
    <w:lvl w:ilvl="1" w:tplc="499409F6">
      <w:start w:val="1"/>
      <w:numFmt w:val="lowerLetter"/>
      <w:lvlText w:val="%2."/>
      <w:lvlJc w:val="left"/>
      <w:pPr>
        <w:ind w:left="1440" w:hanging="360"/>
      </w:pPr>
    </w:lvl>
    <w:lvl w:ilvl="2" w:tplc="8B0017AC">
      <w:start w:val="1"/>
      <w:numFmt w:val="lowerRoman"/>
      <w:lvlText w:val="%3."/>
      <w:lvlJc w:val="right"/>
      <w:pPr>
        <w:ind w:left="2160" w:hanging="180"/>
      </w:pPr>
    </w:lvl>
    <w:lvl w:ilvl="3" w:tplc="9D38F31C">
      <w:start w:val="1"/>
      <w:numFmt w:val="decimal"/>
      <w:lvlText w:val="%4."/>
      <w:lvlJc w:val="left"/>
      <w:pPr>
        <w:ind w:left="2880" w:hanging="360"/>
      </w:pPr>
    </w:lvl>
    <w:lvl w:ilvl="4" w:tplc="FDDC89C4">
      <w:start w:val="1"/>
      <w:numFmt w:val="lowerLetter"/>
      <w:lvlText w:val="%5."/>
      <w:lvlJc w:val="left"/>
      <w:pPr>
        <w:ind w:left="3600" w:hanging="360"/>
      </w:pPr>
    </w:lvl>
    <w:lvl w:ilvl="5" w:tplc="A6A23A68">
      <w:start w:val="1"/>
      <w:numFmt w:val="lowerRoman"/>
      <w:lvlText w:val="%6."/>
      <w:lvlJc w:val="right"/>
      <w:pPr>
        <w:ind w:left="4320" w:hanging="180"/>
      </w:pPr>
    </w:lvl>
    <w:lvl w:ilvl="6" w:tplc="218081A2">
      <w:start w:val="1"/>
      <w:numFmt w:val="decimal"/>
      <w:lvlText w:val="%7."/>
      <w:lvlJc w:val="left"/>
      <w:pPr>
        <w:ind w:left="5040" w:hanging="360"/>
      </w:pPr>
    </w:lvl>
    <w:lvl w:ilvl="7" w:tplc="9F343EAC">
      <w:start w:val="1"/>
      <w:numFmt w:val="lowerLetter"/>
      <w:lvlText w:val="%8."/>
      <w:lvlJc w:val="left"/>
      <w:pPr>
        <w:ind w:left="5760" w:hanging="360"/>
      </w:pPr>
    </w:lvl>
    <w:lvl w:ilvl="8" w:tplc="C622BC18">
      <w:start w:val="1"/>
      <w:numFmt w:val="lowerRoman"/>
      <w:lvlText w:val="%9."/>
      <w:lvlJc w:val="right"/>
      <w:pPr>
        <w:ind w:left="6480" w:hanging="180"/>
      </w:pPr>
    </w:lvl>
  </w:abstractNum>
  <w:abstractNum w:abstractNumId="6" w15:restartNumberingAfterBreak="0">
    <w:nsid w:val="165951D5"/>
    <w:multiLevelType w:val="hybridMultilevel"/>
    <w:tmpl w:val="6E648A58"/>
    <w:lvl w:ilvl="0" w:tplc="BCF6A468">
      <w:start w:val="1"/>
      <w:numFmt w:val="bullet"/>
      <w:lvlText w:val=""/>
      <w:lvlJc w:val="left"/>
      <w:pPr>
        <w:ind w:left="720" w:hanging="360"/>
      </w:pPr>
      <w:rPr>
        <w:rFonts w:ascii="Symbol" w:hAnsi="Symbol" w:hint="default"/>
      </w:rPr>
    </w:lvl>
    <w:lvl w:ilvl="1" w:tplc="D89A4F2A">
      <w:start w:val="1"/>
      <w:numFmt w:val="bullet"/>
      <w:lvlText w:val="o"/>
      <w:lvlJc w:val="left"/>
      <w:pPr>
        <w:ind w:left="1440" w:hanging="360"/>
      </w:pPr>
      <w:rPr>
        <w:rFonts w:ascii="Courier New" w:hAnsi="Courier New" w:hint="default"/>
      </w:rPr>
    </w:lvl>
    <w:lvl w:ilvl="2" w:tplc="630E8254">
      <w:start w:val="1"/>
      <w:numFmt w:val="bullet"/>
      <w:lvlText w:val=""/>
      <w:lvlJc w:val="left"/>
      <w:pPr>
        <w:ind w:left="2160" w:hanging="360"/>
      </w:pPr>
      <w:rPr>
        <w:rFonts w:ascii="Wingdings" w:hAnsi="Wingdings" w:hint="default"/>
      </w:rPr>
    </w:lvl>
    <w:lvl w:ilvl="3" w:tplc="5240D698">
      <w:start w:val="1"/>
      <w:numFmt w:val="bullet"/>
      <w:lvlText w:val=""/>
      <w:lvlJc w:val="left"/>
      <w:pPr>
        <w:ind w:left="2880" w:hanging="360"/>
      </w:pPr>
      <w:rPr>
        <w:rFonts w:ascii="Symbol" w:hAnsi="Symbol" w:hint="default"/>
      </w:rPr>
    </w:lvl>
    <w:lvl w:ilvl="4" w:tplc="347E1530">
      <w:start w:val="1"/>
      <w:numFmt w:val="bullet"/>
      <w:lvlText w:val="o"/>
      <w:lvlJc w:val="left"/>
      <w:pPr>
        <w:ind w:left="3600" w:hanging="360"/>
      </w:pPr>
      <w:rPr>
        <w:rFonts w:ascii="Courier New" w:hAnsi="Courier New" w:hint="default"/>
      </w:rPr>
    </w:lvl>
    <w:lvl w:ilvl="5" w:tplc="23E0B9C6">
      <w:start w:val="1"/>
      <w:numFmt w:val="bullet"/>
      <w:lvlText w:val=""/>
      <w:lvlJc w:val="left"/>
      <w:pPr>
        <w:ind w:left="4320" w:hanging="360"/>
      </w:pPr>
      <w:rPr>
        <w:rFonts w:ascii="Wingdings" w:hAnsi="Wingdings" w:hint="default"/>
      </w:rPr>
    </w:lvl>
    <w:lvl w:ilvl="6" w:tplc="9552FE48">
      <w:start w:val="1"/>
      <w:numFmt w:val="bullet"/>
      <w:lvlText w:val=""/>
      <w:lvlJc w:val="left"/>
      <w:pPr>
        <w:ind w:left="5040" w:hanging="360"/>
      </w:pPr>
      <w:rPr>
        <w:rFonts w:ascii="Symbol" w:hAnsi="Symbol" w:hint="default"/>
      </w:rPr>
    </w:lvl>
    <w:lvl w:ilvl="7" w:tplc="A036E3F4">
      <w:start w:val="1"/>
      <w:numFmt w:val="bullet"/>
      <w:lvlText w:val="o"/>
      <w:lvlJc w:val="left"/>
      <w:pPr>
        <w:ind w:left="5760" w:hanging="360"/>
      </w:pPr>
      <w:rPr>
        <w:rFonts w:ascii="Courier New" w:hAnsi="Courier New" w:hint="default"/>
      </w:rPr>
    </w:lvl>
    <w:lvl w:ilvl="8" w:tplc="880CA252">
      <w:start w:val="1"/>
      <w:numFmt w:val="bullet"/>
      <w:lvlText w:val=""/>
      <w:lvlJc w:val="left"/>
      <w:pPr>
        <w:ind w:left="6480" w:hanging="360"/>
      </w:pPr>
      <w:rPr>
        <w:rFonts w:ascii="Wingdings" w:hAnsi="Wingdings" w:hint="default"/>
      </w:rPr>
    </w:lvl>
  </w:abstractNum>
  <w:abstractNum w:abstractNumId="7" w15:restartNumberingAfterBreak="0">
    <w:nsid w:val="275E0CAB"/>
    <w:multiLevelType w:val="hybridMultilevel"/>
    <w:tmpl w:val="7BE46D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85626F5"/>
    <w:multiLevelType w:val="hybridMultilevel"/>
    <w:tmpl w:val="6E60D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AC1D4E4"/>
    <w:multiLevelType w:val="hybridMultilevel"/>
    <w:tmpl w:val="C2409C80"/>
    <w:lvl w:ilvl="0" w:tplc="48648936">
      <w:start w:val="1"/>
      <w:numFmt w:val="bullet"/>
      <w:lvlText w:val=""/>
      <w:lvlJc w:val="left"/>
      <w:pPr>
        <w:ind w:left="720" w:hanging="360"/>
      </w:pPr>
      <w:rPr>
        <w:rFonts w:ascii="Symbol" w:hAnsi="Symbol" w:hint="default"/>
      </w:rPr>
    </w:lvl>
    <w:lvl w:ilvl="1" w:tplc="70EA3900">
      <w:start w:val="1"/>
      <w:numFmt w:val="bullet"/>
      <w:lvlText w:val="o"/>
      <w:lvlJc w:val="left"/>
      <w:pPr>
        <w:ind w:left="1440" w:hanging="360"/>
      </w:pPr>
      <w:rPr>
        <w:rFonts w:ascii="Courier New" w:hAnsi="Courier New" w:hint="default"/>
      </w:rPr>
    </w:lvl>
    <w:lvl w:ilvl="2" w:tplc="15AE35EA">
      <w:start w:val="1"/>
      <w:numFmt w:val="bullet"/>
      <w:lvlText w:val=""/>
      <w:lvlJc w:val="left"/>
      <w:pPr>
        <w:ind w:left="2160" w:hanging="360"/>
      </w:pPr>
      <w:rPr>
        <w:rFonts w:ascii="Wingdings" w:hAnsi="Wingdings" w:hint="default"/>
      </w:rPr>
    </w:lvl>
    <w:lvl w:ilvl="3" w:tplc="C0B2F01A">
      <w:start w:val="1"/>
      <w:numFmt w:val="bullet"/>
      <w:lvlText w:val=""/>
      <w:lvlJc w:val="left"/>
      <w:pPr>
        <w:ind w:left="2880" w:hanging="360"/>
      </w:pPr>
      <w:rPr>
        <w:rFonts w:ascii="Symbol" w:hAnsi="Symbol" w:hint="default"/>
      </w:rPr>
    </w:lvl>
    <w:lvl w:ilvl="4" w:tplc="D0F498A6">
      <w:start w:val="1"/>
      <w:numFmt w:val="bullet"/>
      <w:lvlText w:val="o"/>
      <w:lvlJc w:val="left"/>
      <w:pPr>
        <w:ind w:left="3600" w:hanging="360"/>
      </w:pPr>
      <w:rPr>
        <w:rFonts w:ascii="Courier New" w:hAnsi="Courier New" w:hint="default"/>
      </w:rPr>
    </w:lvl>
    <w:lvl w:ilvl="5" w:tplc="9DC4DE0E">
      <w:start w:val="1"/>
      <w:numFmt w:val="bullet"/>
      <w:lvlText w:val=""/>
      <w:lvlJc w:val="left"/>
      <w:pPr>
        <w:ind w:left="4320" w:hanging="360"/>
      </w:pPr>
      <w:rPr>
        <w:rFonts w:ascii="Wingdings" w:hAnsi="Wingdings" w:hint="default"/>
      </w:rPr>
    </w:lvl>
    <w:lvl w:ilvl="6" w:tplc="7340D9CA">
      <w:start w:val="1"/>
      <w:numFmt w:val="bullet"/>
      <w:lvlText w:val=""/>
      <w:lvlJc w:val="left"/>
      <w:pPr>
        <w:ind w:left="5040" w:hanging="360"/>
      </w:pPr>
      <w:rPr>
        <w:rFonts w:ascii="Symbol" w:hAnsi="Symbol" w:hint="default"/>
      </w:rPr>
    </w:lvl>
    <w:lvl w:ilvl="7" w:tplc="B18E06BE">
      <w:start w:val="1"/>
      <w:numFmt w:val="bullet"/>
      <w:lvlText w:val="o"/>
      <w:lvlJc w:val="left"/>
      <w:pPr>
        <w:ind w:left="5760" w:hanging="360"/>
      </w:pPr>
      <w:rPr>
        <w:rFonts w:ascii="Courier New" w:hAnsi="Courier New" w:hint="default"/>
      </w:rPr>
    </w:lvl>
    <w:lvl w:ilvl="8" w:tplc="FB78E36E">
      <w:start w:val="1"/>
      <w:numFmt w:val="bullet"/>
      <w:lvlText w:val=""/>
      <w:lvlJc w:val="left"/>
      <w:pPr>
        <w:ind w:left="6480" w:hanging="360"/>
      </w:pPr>
      <w:rPr>
        <w:rFonts w:ascii="Wingdings" w:hAnsi="Wingdings" w:hint="default"/>
      </w:rPr>
    </w:lvl>
  </w:abstractNum>
  <w:abstractNum w:abstractNumId="10"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3C5A6F0"/>
    <w:multiLevelType w:val="hybridMultilevel"/>
    <w:tmpl w:val="D212B000"/>
    <w:lvl w:ilvl="0" w:tplc="9E34C436">
      <w:start w:val="1"/>
      <w:numFmt w:val="bullet"/>
      <w:lvlText w:val=""/>
      <w:lvlJc w:val="left"/>
      <w:pPr>
        <w:ind w:left="720" w:hanging="360"/>
      </w:pPr>
      <w:rPr>
        <w:rFonts w:ascii="Symbol" w:hAnsi="Symbol" w:hint="default"/>
      </w:rPr>
    </w:lvl>
    <w:lvl w:ilvl="1" w:tplc="F7D68972">
      <w:start w:val="1"/>
      <w:numFmt w:val="bullet"/>
      <w:lvlText w:val="o"/>
      <w:lvlJc w:val="left"/>
      <w:pPr>
        <w:ind w:left="1440" w:hanging="360"/>
      </w:pPr>
      <w:rPr>
        <w:rFonts w:ascii="Courier New" w:hAnsi="Courier New" w:hint="default"/>
      </w:rPr>
    </w:lvl>
    <w:lvl w:ilvl="2" w:tplc="4AF2BBF6">
      <w:start w:val="1"/>
      <w:numFmt w:val="bullet"/>
      <w:lvlText w:val=""/>
      <w:lvlJc w:val="left"/>
      <w:pPr>
        <w:ind w:left="2160" w:hanging="360"/>
      </w:pPr>
      <w:rPr>
        <w:rFonts w:ascii="Wingdings" w:hAnsi="Wingdings" w:hint="default"/>
      </w:rPr>
    </w:lvl>
    <w:lvl w:ilvl="3" w:tplc="3AE4C12E">
      <w:start w:val="1"/>
      <w:numFmt w:val="bullet"/>
      <w:lvlText w:val=""/>
      <w:lvlJc w:val="left"/>
      <w:pPr>
        <w:ind w:left="2880" w:hanging="360"/>
      </w:pPr>
      <w:rPr>
        <w:rFonts w:ascii="Symbol" w:hAnsi="Symbol" w:hint="default"/>
      </w:rPr>
    </w:lvl>
    <w:lvl w:ilvl="4" w:tplc="A8263450">
      <w:start w:val="1"/>
      <w:numFmt w:val="bullet"/>
      <w:lvlText w:val="o"/>
      <w:lvlJc w:val="left"/>
      <w:pPr>
        <w:ind w:left="3600" w:hanging="360"/>
      </w:pPr>
      <w:rPr>
        <w:rFonts w:ascii="Courier New" w:hAnsi="Courier New" w:hint="default"/>
      </w:rPr>
    </w:lvl>
    <w:lvl w:ilvl="5" w:tplc="3C8C4FF4">
      <w:start w:val="1"/>
      <w:numFmt w:val="bullet"/>
      <w:lvlText w:val=""/>
      <w:lvlJc w:val="left"/>
      <w:pPr>
        <w:ind w:left="4320" w:hanging="360"/>
      </w:pPr>
      <w:rPr>
        <w:rFonts w:ascii="Wingdings" w:hAnsi="Wingdings" w:hint="default"/>
      </w:rPr>
    </w:lvl>
    <w:lvl w:ilvl="6" w:tplc="CEC28462">
      <w:start w:val="1"/>
      <w:numFmt w:val="bullet"/>
      <w:lvlText w:val=""/>
      <w:lvlJc w:val="left"/>
      <w:pPr>
        <w:ind w:left="5040" w:hanging="360"/>
      </w:pPr>
      <w:rPr>
        <w:rFonts w:ascii="Symbol" w:hAnsi="Symbol" w:hint="default"/>
      </w:rPr>
    </w:lvl>
    <w:lvl w:ilvl="7" w:tplc="299CC820">
      <w:start w:val="1"/>
      <w:numFmt w:val="bullet"/>
      <w:lvlText w:val="o"/>
      <w:lvlJc w:val="left"/>
      <w:pPr>
        <w:ind w:left="5760" w:hanging="360"/>
      </w:pPr>
      <w:rPr>
        <w:rFonts w:ascii="Courier New" w:hAnsi="Courier New" w:hint="default"/>
      </w:rPr>
    </w:lvl>
    <w:lvl w:ilvl="8" w:tplc="031CBE8C">
      <w:start w:val="1"/>
      <w:numFmt w:val="bullet"/>
      <w:lvlText w:val=""/>
      <w:lvlJc w:val="left"/>
      <w:pPr>
        <w:ind w:left="6480" w:hanging="360"/>
      </w:pPr>
      <w:rPr>
        <w:rFonts w:ascii="Wingdings" w:hAnsi="Wingdings" w:hint="default"/>
      </w:rPr>
    </w:lvl>
  </w:abstractNum>
  <w:abstractNum w:abstractNumId="12" w15:restartNumberingAfterBreak="0">
    <w:nsid w:val="344AF64E"/>
    <w:multiLevelType w:val="hybridMultilevel"/>
    <w:tmpl w:val="EE7EFECE"/>
    <w:lvl w:ilvl="0" w:tplc="EA0A0E8E">
      <w:start w:val="1"/>
      <w:numFmt w:val="bullet"/>
      <w:lvlText w:val=""/>
      <w:lvlJc w:val="left"/>
      <w:pPr>
        <w:ind w:left="720" w:hanging="360"/>
      </w:pPr>
      <w:rPr>
        <w:rFonts w:ascii="Symbol" w:hAnsi="Symbol" w:hint="default"/>
      </w:rPr>
    </w:lvl>
    <w:lvl w:ilvl="1" w:tplc="9BA6D47C">
      <w:start w:val="1"/>
      <w:numFmt w:val="bullet"/>
      <w:lvlText w:val="o"/>
      <w:lvlJc w:val="left"/>
      <w:pPr>
        <w:ind w:left="1440" w:hanging="360"/>
      </w:pPr>
      <w:rPr>
        <w:rFonts w:ascii="Courier New" w:hAnsi="Courier New" w:hint="default"/>
      </w:rPr>
    </w:lvl>
    <w:lvl w:ilvl="2" w:tplc="5B24C7E2">
      <w:start w:val="1"/>
      <w:numFmt w:val="bullet"/>
      <w:lvlText w:val=""/>
      <w:lvlJc w:val="left"/>
      <w:pPr>
        <w:ind w:left="2160" w:hanging="360"/>
      </w:pPr>
      <w:rPr>
        <w:rFonts w:ascii="Wingdings" w:hAnsi="Wingdings" w:hint="default"/>
      </w:rPr>
    </w:lvl>
    <w:lvl w:ilvl="3" w:tplc="B266932E">
      <w:start w:val="1"/>
      <w:numFmt w:val="bullet"/>
      <w:lvlText w:val=""/>
      <w:lvlJc w:val="left"/>
      <w:pPr>
        <w:ind w:left="2880" w:hanging="360"/>
      </w:pPr>
      <w:rPr>
        <w:rFonts w:ascii="Symbol" w:hAnsi="Symbol" w:hint="default"/>
      </w:rPr>
    </w:lvl>
    <w:lvl w:ilvl="4" w:tplc="D67A7DB0">
      <w:start w:val="1"/>
      <w:numFmt w:val="bullet"/>
      <w:lvlText w:val="o"/>
      <w:lvlJc w:val="left"/>
      <w:pPr>
        <w:ind w:left="3600" w:hanging="360"/>
      </w:pPr>
      <w:rPr>
        <w:rFonts w:ascii="Courier New" w:hAnsi="Courier New" w:hint="default"/>
      </w:rPr>
    </w:lvl>
    <w:lvl w:ilvl="5" w:tplc="617E92E0">
      <w:start w:val="1"/>
      <w:numFmt w:val="bullet"/>
      <w:lvlText w:val=""/>
      <w:lvlJc w:val="left"/>
      <w:pPr>
        <w:ind w:left="4320" w:hanging="360"/>
      </w:pPr>
      <w:rPr>
        <w:rFonts w:ascii="Wingdings" w:hAnsi="Wingdings" w:hint="default"/>
      </w:rPr>
    </w:lvl>
    <w:lvl w:ilvl="6" w:tplc="091AAC50">
      <w:start w:val="1"/>
      <w:numFmt w:val="bullet"/>
      <w:lvlText w:val=""/>
      <w:lvlJc w:val="left"/>
      <w:pPr>
        <w:ind w:left="5040" w:hanging="360"/>
      </w:pPr>
      <w:rPr>
        <w:rFonts w:ascii="Symbol" w:hAnsi="Symbol" w:hint="default"/>
      </w:rPr>
    </w:lvl>
    <w:lvl w:ilvl="7" w:tplc="01628A7C">
      <w:start w:val="1"/>
      <w:numFmt w:val="bullet"/>
      <w:lvlText w:val="o"/>
      <w:lvlJc w:val="left"/>
      <w:pPr>
        <w:ind w:left="5760" w:hanging="360"/>
      </w:pPr>
      <w:rPr>
        <w:rFonts w:ascii="Courier New" w:hAnsi="Courier New" w:hint="default"/>
      </w:rPr>
    </w:lvl>
    <w:lvl w:ilvl="8" w:tplc="1CF8C334">
      <w:start w:val="1"/>
      <w:numFmt w:val="bullet"/>
      <w:lvlText w:val=""/>
      <w:lvlJc w:val="left"/>
      <w:pPr>
        <w:ind w:left="6480" w:hanging="360"/>
      </w:pPr>
      <w:rPr>
        <w:rFonts w:ascii="Wingdings" w:hAnsi="Wingdings" w:hint="default"/>
      </w:rPr>
    </w:lvl>
  </w:abstractNum>
  <w:abstractNum w:abstractNumId="13" w15:restartNumberingAfterBreak="0">
    <w:nsid w:val="34DC628C"/>
    <w:multiLevelType w:val="hybridMultilevel"/>
    <w:tmpl w:val="3CFAABE0"/>
    <w:lvl w:ilvl="0" w:tplc="5F501276">
      <w:start w:val="1"/>
      <w:numFmt w:val="bullet"/>
      <w:lvlText w:val=""/>
      <w:lvlJc w:val="left"/>
      <w:pPr>
        <w:ind w:left="720" w:hanging="360"/>
      </w:pPr>
      <w:rPr>
        <w:rFonts w:ascii="Symbol" w:hAnsi="Symbol" w:hint="default"/>
      </w:rPr>
    </w:lvl>
    <w:lvl w:ilvl="1" w:tplc="90E05FB2">
      <w:start w:val="1"/>
      <w:numFmt w:val="bullet"/>
      <w:lvlText w:val="o"/>
      <w:lvlJc w:val="left"/>
      <w:pPr>
        <w:ind w:left="1440" w:hanging="360"/>
      </w:pPr>
      <w:rPr>
        <w:rFonts w:ascii="Courier New" w:hAnsi="Courier New" w:hint="default"/>
      </w:rPr>
    </w:lvl>
    <w:lvl w:ilvl="2" w:tplc="A2A4E828">
      <w:start w:val="1"/>
      <w:numFmt w:val="bullet"/>
      <w:lvlText w:val=""/>
      <w:lvlJc w:val="left"/>
      <w:pPr>
        <w:ind w:left="2160" w:hanging="360"/>
      </w:pPr>
      <w:rPr>
        <w:rFonts w:ascii="Wingdings" w:hAnsi="Wingdings" w:hint="default"/>
      </w:rPr>
    </w:lvl>
    <w:lvl w:ilvl="3" w:tplc="EF14639C">
      <w:start w:val="1"/>
      <w:numFmt w:val="bullet"/>
      <w:lvlText w:val=""/>
      <w:lvlJc w:val="left"/>
      <w:pPr>
        <w:ind w:left="2880" w:hanging="360"/>
      </w:pPr>
      <w:rPr>
        <w:rFonts w:ascii="Symbol" w:hAnsi="Symbol" w:hint="default"/>
      </w:rPr>
    </w:lvl>
    <w:lvl w:ilvl="4" w:tplc="BA4CAF10">
      <w:start w:val="1"/>
      <w:numFmt w:val="bullet"/>
      <w:lvlText w:val="o"/>
      <w:lvlJc w:val="left"/>
      <w:pPr>
        <w:ind w:left="3600" w:hanging="360"/>
      </w:pPr>
      <w:rPr>
        <w:rFonts w:ascii="Courier New" w:hAnsi="Courier New" w:hint="default"/>
      </w:rPr>
    </w:lvl>
    <w:lvl w:ilvl="5" w:tplc="656ECACA">
      <w:start w:val="1"/>
      <w:numFmt w:val="bullet"/>
      <w:lvlText w:val=""/>
      <w:lvlJc w:val="left"/>
      <w:pPr>
        <w:ind w:left="4320" w:hanging="360"/>
      </w:pPr>
      <w:rPr>
        <w:rFonts w:ascii="Wingdings" w:hAnsi="Wingdings" w:hint="default"/>
      </w:rPr>
    </w:lvl>
    <w:lvl w:ilvl="6" w:tplc="532C3280">
      <w:start w:val="1"/>
      <w:numFmt w:val="bullet"/>
      <w:lvlText w:val=""/>
      <w:lvlJc w:val="left"/>
      <w:pPr>
        <w:ind w:left="5040" w:hanging="360"/>
      </w:pPr>
      <w:rPr>
        <w:rFonts w:ascii="Symbol" w:hAnsi="Symbol" w:hint="default"/>
      </w:rPr>
    </w:lvl>
    <w:lvl w:ilvl="7" w:tplc="CEDED674">
      <w:start w:val="1"/>
      <w:numFmt w:val="bullet"/>
      <w:lvlText w:val="o"/>
      <w:lvlJc w:val="left"/>
      <w:pPr>
        <w:ind w:left="5760" w:hanging="360"/>
      </w:pPr>
      <w:rPr>
        <w:rFonts w:ascii="Courier New" w:hAnsi="Courier New" w:hint="default"/>
      </w:rPr>
    </w:lvl>
    <w:lvl w:ilvl="8" w:tplc="BB52BDEA">
      <w:start w:val="1"/>
      <w:numFmt w:val="bullet"/>
      <w:lvlText w:val=""/>
      <w:lvlJc w:val="left"/>
      <w:pPr>
        <w:ind w:left="6480" w:hanging="360"/>
      </w:pPr>
      <w:rPr>
        <w:rFonts w:ascii="Wingdings" w:hAnsi="Wingdings" w:hint="default"/>
      </w:rPr>
    </w:lvl>
  </w:abstractNum>
  <w:abstractNum w:abstractNumId="14" w15:restartNumberingAfterBreak="0">
    <w:nsid w:val="372A0D9A"/>
    <w:multiLevelType w:val="hybridMultilevel"/>
    <w:tmpl w:val="F9C23B56"/>
    <w:lvl w:ilvl="0" w:tplc="C5086582">
      <w:start w:val="1"/>
      <w:numFmt w:val="bullet"/>
      <w:lvlText w:val=""/>
      <w:lvlJc w:val="left"/>
      <w:pPr>
        <w:ind w:left="720" w:hanging="360"/>
      </w:pPr>
      <w:rPr>
        <w:rFonts w:ascii="Symbol" w:hAnsi="Symbol" w:hint="default"/>
      </w:rPr>
    </w:lvl>
    <w:lvl w:ilvl="1" w:tplc="952EA714">
      <w:start w:val="1"/>
      <w:numFmt w:val="bullet"/>
      <w:lvlText w:val="o"/>
      <w:lvlJc w:val="left"/>
      <w:pPr>
        <w:ind w:left="1440" w:hanging="360"/>
      </w:pPr>
      <w:rPr>
        <w:rFonts w:ascii="Courier New" w:hAnsi="Courier New" w:hint="default"/>
      </w:rPr>
    </w:lvl>
    <w:lvl w:ilvl="2" w:tplc="4F525F18">
      <w:start w:val="1"/>
      <w:numFmt w:val="bullet"/>
      <w:lvlText w:val=""/>
      <w:lvlJc w:val="left"/>
      <w:pPr>
        <w:ind w:left="2160" w:hanging="360"/>
      </w:pPr>
      <w:rPr>
        <w:rFonts w:ascii="Wingdings" w:hAnsi="Wingdings" w:hint="default"/>
      </w:rPr>
    </w:lvl>
    <w:lvl w:ilvl="3" w:tplc="7AB4D8AE">
      <w:start w:val="1"/>
      <w:numFmt w:val="bullet"/>
      <w:lvlText w:val=""/>
      <w:lvlJc w:val="left"/>
      <w:pPr>
        <w:ind w:left="2880" w:hanging="360"/>
      </w:pPr>
      <w:rPr>
        <w:rFonts w:ascii="Symbol" w:hAnsi="Symbol" w:hint="default"/>
      </w:rPr>
    </w:lvl>
    <w:lvl w:ilvl="4" w:tplc="48F2BB40">
      <w:start w:val="1"/>
      <w:numFmt w:val="bullet"/>
      <w:lvlText w:val="o"/>
      <w:lvlJc w:val="left"/>
      <w:pPr>
        <w:ind w:left="3600" w:hanging="360"/>
      </w:pPr>
      <w:rPr>
        <w:rFonts w:ascii="Courier New" w:hAnsi="Courier New" w:hint="default"/>
      </w:rPr>
    </w:lvl>
    <w:lvl w:ilvl="5" w:tplc="0C322B42">
      <w:start w:val="1"/>
      <w:numFmt w:val="bullet"/>
      <w:lvlText w:val=""/>
      <w:lvlJc w:val="left"/>
      <w:pPr>
        <w:ind w:left="4320" w:hanging="360"/>
      </w:pPr>
      <w:rPr>
        <w:rFonts w:ascii="Wingdings" w:hAnsi="Wingdings" w:hint="default"/>
      </w:rPr>
    </w:lvl>
    <w:lvl w:ilvl="6" w:tplc="DC3EF37A">
      <w:start w:val="1"/>
      <w:numFmt w:val="bullet"/>
      <w:lvlText w:val=""/>
      <w:lvlJc w:val="left"/>
      <w:pPr>
        <w:ind w:left="5040" w:hanging="360"/>
      </w:pPr>
      <w:rPr>
        <w:rFonts w:ascii="Symbol" w:hAnsi="Symbol" w:hint="default"/>
      </w:rPr>
    </w:lvl>
    <w:lvl w:ilvl="7" w:tplc="4B9E7DBA">
      <w:start w:val="1"/>
      <w:numFmt w:val="bullet"/>
      <w:lvlText w:val="o"/>
      <w:lvlJc w:val="left"/>
      <w:pPr>
        <w:ind w:left="5760" w:hanging="360"/>
      </w:pPr>
      <w:rPr>
        <w:rFonts w:ascii="Courier New" w:hAnsi="Courier New" w:hint="default"/>
      </w:rPr>
    </w:lvl>
    <w:lvl w:ilvl="8" w:tplc="AFB8AD6C">
      <w:start w:val="1"/>
      <w:numFmt w:val="bullet"/>
      <w:lvlText w:val=""/>
      <w:lvlJc w:val="left"/>
      <w:pPr>
        <w:ind w:left="6480" w:hanging="360"/>
      </w:pPr>
      <w:rPr>
        <w:rFonts w:ascii="Wingdings" w:hAnsi="Wingdings" w:hint="default"/>
      </w:rPr>
    </w:lvl>
  </w:abstractNum>
  <w:abstractNum w:abstractNumId="15" w15:restartNumberingAfterBreak="0">
    <w:nsid w:val="3AA5A48B"/>
    <w:multiLevelType w:val="hybridMultilevel"/>
    <w:tmpl w:val="A69E7352"/>
    <w:lvl w:ilvl="0" w:tplc="859AD018">
      <w:start w:val="1"/>
      <w:numFmt w:val="upperRoman"/>
      <w:lvlText w:val="%1."/>
      <w:lvlJc w:val="right"/>
      <w:pPr>
        <w:ind w:left="720" w:hanging="360"/>
      </w:pPr>
    </w:lvl>
    <w:lvl w:ilvl="1" w:tplc="D05CF348">
      <w:start w:val="1"/>
      <w:numFmt w:val="lowerLetter"/>
      <w:lvlText w:val="%2."/>
      <w:lvlJc w:val="left"/>
      <w:pPr>
        <w:ind w:left="1440" w:hanging="360"/>
      </w:pPr>
    </w:lvl>
    <w:lvl w:ilvl="2" w:tplc="D576C6D2">
      <w:start w:val="1"/>
      <w:numFmt w:val="lowerRoman"/>
      <w:lvlText w:val="%3."/>
      <w:lvlJc w:val="right"/>
      <w:pPr>
        <w:ind w:left="2160" w:hanging="180"/>
      </w:pPr>
    </w:lvl>
    <w:lvl w:ilvl="3" w:tplc="FE0CC14C">
      <w:start w:val="1"/>
      <w:numFmt w:val="decimal"/>
      <w:lvlText w:val="%4."/>
      <w:lvlJc w:val="left"/>
      <w:pPr>
        <w:ind w:left="2880" w:hanging="360"/>
      </w:pPr>
    </w:lvl>
    <w:lvl w:ilvl="4" w:tplc="2FC62872">
      <w:start w:val="1"/>
      <w:numFmt w:val="lowerLetter"/>
      <w:lvlText w:val="%5."/>
      <w:lvlJc w:val="left"/>
      <w:pPr>
        <w:ind w:left="3600" w:hanging="360"/>
      </w:pPr>
    </w:lvl>
    <w:lvl w:ilvl="5" w:tplc="07E661A4">
      <w:start w:val="1"/>
      <w:numFmt w:val="lowerRoman"/>
      <w:lvlText w:val="%6."/>
      <w:lvlJc w:val="right"/>
      <w:pPr>
        <w:ind w:left="4320" w:hanging="180"/>
      </w:pPr>
    </w:lvl>
    <w:lvl w:ilvl="6" w:tplc="4B209728">
      <w:start w:val="1"/>
      <w:numFmt w:val="decimal"/>
      <w:lvlText w:val="%7."/>
      <w:lvlJc w:val="left"/>
      <w:pPr>
        <w:ind w:left="5040" w:hanging="360"/>
      </w:pPr>
    </w:lvl>
    <w:lvl w:ilvl="7" w:tplc="5A526192">
      <w:start w:val="1"/>
      <w:numFmt w:val="lowerLetter"/>
      <w:lvlText w:val="%8."/>
      <w:lvlJc w:val="left"/>
      <w:pPr>
        <w:ind w:left="5760" w:hanging="360"/>
      </w:pPr>
    </w:lvl>
    <w:lvl w:ilvl="8" w:tplc="7C6A77A6">
      <w:start w:val="1"/>
      <w:numFmt w:val="lowerRoman"/>
      <w:lvlText w:val="%9."/>
      <w:lvlJc w:val="right"/>
      <w:pPr>
        <w:ind w:left="6480" w:hanging="180"/>
      </w:pPr>
    </w:lvl>
  </w:abstractNum>
  <w:abstractNum w:abstractNumId="16" w15:restartNumberingAfterBreak="0">
    <w:nsid w:val="3DA78CEA"/>
    <w:multiLevelType w:val="hybridMultilevel"/>
    <w:tmpl w:val="B38C7364"/>
    <w:lvl w:ilvl="0" w:tplc="6422F43C">
      <w:start w:val="1"/>
      <w:numFmt w:val="bullet"/>
      <w:lvlText w:val=""/>
      <w:lvlJc w:val="left"/>
      <w:pPr>
        <w:ind w:left="720" w:hanging="360"/>
      </w:pPr>
      <w:rPr>
        <w:rFonts w:ascii="Symbol" w:hAnsi="Symbol" w:hint="default"/>
      </w:rPr>
    </w:lvl>
    <w:lvl w:ilvl="1" w:tplc="381ABEB4">
      <w:start w:val="1"/>
      <w:numFmt w:val="bullet"/>
      <w:lvlText w:val="o"/>
      <w:lvlJc w:val="left"/>
      <w:pPr>
        <w:ind w:left="1440" w:hanging="360"/>
      </w:pPr>
      <w:rPr>
        <w:rFonts w:ascii="Courier New" w:hAnsi="Courier New" w:hint="default"/>
      </w:rPr>
    </w:lvl>
    <w:lvl w:ilvl="2" w:tplc="79D43CE0">
      <w:start w:val="1"/>
      <w:numFmt w:val="bullet"/>
      <w:lvlText w:val=""/>
      <w:lvlJc w:val="left"/>
      <w:pPr>
        <w:ind w:left="2160" w:hanging="360"/>
      </w:pPr>
      <w:rPr>
        <w:rFonts w:ascii="Wingdings" w:hAnsi="Wingdings" w:hint="default"/>
      </w:rPr>
    </w:lvl>
    <w:lvl w:ilvl="3" w:tplc="F1D63B58">
      <w:start w:val="1"/>
      <w:numFmt w:val="bullet"/>
      <w:lvlText w:val=""/>
      <w:lvlJc w:val="left"/>
      <w:pPr>
        <w:ind w:left="2880" w:hanging="360"/>
      </w:pPr>
      <w:rPr>
        <w:rFonts w:ascii="Symbol" w:hAnsi="Symbol" w:hint="default"/>
      </w:rPr>
    </w:lvl>
    <w:lvl w:ilvl="4" w:tplc="2A44001C">
      <w:start w:val="1"/>
      <w:numFmt w:val="bullet"/>
      <w:lvlText w:val="o"/>
      <w:lvlJc w:val="left"/>
      <w:pPr>
        <w:ind w:left="3600" w:hanging="360"/>
      </w:pPr>
      <w:rPr>
        <w:rFonts w:ascii="Courier New" w:hAnsi="Courier New" w:hint="default"/>
      </w:rPr>
    </w:lvl>
    <w:lvl w:ilvl="5" w:tplc="9BAA5206">
      <w:start w:val="1"/>
      <w:numFmt w:val="bullet"/>
      <w:lvlText w:val=""/>
      <w:lvlJc w:val="left"/>
      <w:pPr>
        <w:ind w:left="4320" w:hanging="360"/>
      </w:pPr>
      <w:rPr>
        <w:rFonts w:ascii="Wingdings" w:hAnsi="Wingdings" w:hint="default"/>
      </w:rPr>
    </w:lvl>
    <w:lvl w:ilvl="6" w:tplc="2AEE37CA">
      <w:start w:val="1"/>
      <w:numFmt w:val="bullet"/>
      <w:lvlText w:val=""/>
      <w:lvlJc w:val="left"/>
      <w:pPr>
        <w:ind w:left="5040" w:hanging="360"/>
      </w:pPr>
      <w:rPr>
        <w:rFonts w:ascii="Symbol" w:hAnsi="Symbol" w:hint="default"/>
      </w:rPr>
    </w:lvl>
    <w:lvl w:ilvl="7" w:tplc="A1C81DA4">
      <w:start w:val="1"/>
      <w:numFmt w:val="bullet"/>
      <w:lvlText w:val="o"/>
      <w:lvlJc w:val="left"/>
      <w:pPr>
        <w:ind w:left="5760" w:hanging="360"/>
      </w:pPr>
      <w:rPr>
        <w:rFonts w:ascii="Courier New" w:hAnsi="Courier New" w:hint="default"/>
      </w:rPr>
    </w:lvl>
    <w:lvl w:ilvl="8" w:tplc="A5E83A8A">
      <w:start w:val="1"/>
      <w:numFmt w:val="bullet"/>
      <w:lvlText w:val=""/>
      <w:lvlJc w:val="left"/>
      <w:pPr>
        <w:ind w:left="6480" w:hanging="360"/>
      </w:pPr>
      <w:rPr>
        <w:rFonts w:ascii="Wingdings" w:hAnsi="Wingdings" w:hint="default"/>
      </w:rPr>
    </w:lvl>
  </w:abstractNum>
  <w:abstractNum w:abstractNumId="17" w15:restartNumberingAfterBreak="0">
    <w:nsid w:val="41D04114"/>
    <w:multiLevelType w:val="hybridMultilevel"/>
    <w:tmpl w:val="474493B6"/>
    <w:lvl w:ilvl="0" w:tplc="539C1DC0">
      <w:start w:val="1"/>
      <w:numFmt w:val="bullet"/>
      <w:lvlText w:val=""/>
      <w:lvlJc w:val="left"/>
      <w:pPr>
        <w:ind w:left="720" w:hanging="360"/>
      </w:pPr>
      <w:rPr>
        <w:rFonts w:ascii="Symbol" w:hAnsi="Symbol" w:hint="default"/>
      </w:rPr>
    </w:lvl>
    <w:lvl w:ilvl="1" w:tplc="C114C7C6">
      <w:start w:val="1"/>
      <w:numFmt w:val="bullet"/>
      <w:lvlText w:val="o"/>
      <w:lvlJc w:val="left"/>
      <w:pPr>
        <w:ind w:left="1440" w:hanging="360"/>
      </w:pPr>
      <w:rPr>
        <w:rFonts w:ascii="Courier New" w:hAnsi="Courier New" w:hint="default"/>
      </w:rPr>
    </w:lvl>
    <w:lvl w:ilvl="2" w:tplc="A1EC8BA0">
      <w:start w:val="1"/>
      <w:numFmt w:val="bullet"/>
      <w:lvlText w:val=""/>
      <w:lvlJc w:val="left"/>
      <w:pPr>
        <w:ind w:left="2160" w:hanging="360"/>
      </w:pPr>
      <w:rPr>
        <w:rFonts w:ascii="Wingdings" w:hAnsi="Wingdings" w:hint="default"/>
      </w:rPr>
    </w:lvl>
    <w:lvl w:ilvl="3" w:tplc="22F8C6E8">
      <w:start w:val="1"/>
      <w:numFmt w:val="bullet"/>
      <w:lvlText w:val=""/>
      <w:lvlJc w:val="left"/>
      <w:pPr>
        <w:ind w:left="2880" w:hanging="360"/>
      </w:pPr>
      <w:rPr>
        <w:rFonts w:ascii="Symbol" w:hAnsi="Symbol" w:hint="default"/>
      </w:rPr>
    </w:lvl>
    <w:lvl w:ilvl="4" w:tplc="5818290C">
      <w:start w:val="1"/>
      <w:numFmt w:val="bullet"/>
      <w:lvlText w:val="o"/>
      <w:lvlJc w:val="left"/>
      <w:pPr>
        <w:ind w:left="3600" w:hanging="360"/>
      </w:pPr>
      <w:rPr>
        <w:rFonts w:ascii="Courier New" w:hAnsi="Courier New" w:hint="default"/>
      </w:rPr>
    </w:lvl>
    <w:lvl w:ilvl="5" w:tplc="2C365D10">
      <w:start w:val="1"/>
      <w:numFmt w:val="bullet"/>
      <w:lvlText w:val=""/>
      <w:lvlJc w:val="left"/>
      <w:pPr>
        <w:ind w:left="4320" w:hanging="360"/>
      </w:pPr>
      <w:rPr>
        <w:rFonts w:ascii="Wingdings" w:hAnsi="Wingdings" w:hint="default"/>
      </w:rPr>
    </w:lvl>
    <w:lvl w:ilvl="6" w:tplc="983A5A2C">
      <w:start w:val="1"/>
      <w:numFmt w:val="bullet"/>
      <w:lvlText w:val=""/>
      <w:lvlJc w:val="left"/>
      <w:pPr>
        <w:ind w:left="5040" w:hanging="360"/>
      </w:pPr>
      <w:rPr>
        <w:rFonts w:ascii="Symbol" w:hAnsi="Symbol" w:hint="default"/>
      </w:rPr>
    </w:lvl>
    <w:lvl w:ilvl="7" w:tplc="C8D633B6">
      <w:start w:val="1"/>
      <w:numFmt w:val="bullet"/>
      <w:lvlText w:val="o"/>
      <w:lvlJc w:val="left"/>
      <w:pPr>
        <w:ind w:left="5760" w:hanging="360"/>
      </w:pPr>
      <w:rPr>
        <w:rFonts w:ascii="Courier New" w:hAnsi="Courier New" w:hint="default"/>
      </w:rPr>
    </w:lvl>
    <w:lvl w:ilvl="8" w:tplc="1F6E258A">
      <w:start w:val="1"/>
      <w:numFmt w:val="bullet"/>
      <w:lvlText w:val=""/>
      <w:lvlJc w:val="left"/>
      <w:pPr>
        <w:ind w:left="6480" w:hanging="360"/>
      </w:pPr>
      <w:rPr>
        <w:rFonts w:ascii="Wingdings" w:hAnsi="Wingdings" w:hint="default"/>
      </w:rPr>
    </w:lvl>
  </w:abstractNum>
  <w:abstractNum w:abstractNumId="18" w15:restartNumberingAfterBreak="0">
    <w:nsid w:val="43031756"/>
    <w:multiLevelType w:val="hybridMultilevel"/>
    <w:tmpl w:val="59FEE1F2"/>
    <w:lvl w:ilvl="0" w:tplc="A8E2568E">
      <w:start w:val="1"/>
      <w:numFmt w:val="bullet"/>
      <w:lvlText w:val=""/>
      <w:lvlJc w:val="left"/>
      <w:pPr>
        <w:ind w:left="720" w:hanging="360"/>
      </w:pPr>
      <w:rPr>
        <w:rFonts w:ascii="Symbol" w:hAnsi="Symbol" w:hint="default"/>
      </w:rPr>
    </w:lvl>
    <w:lvl w:ilvl="1" w:tplc="EEFCCF86">
      <w:start w:val="1"/>
      <w:numFmt w:val="bullet"/>
      <w:lvlText w:val="o"/>
      <w:lvlJc w:val="left"/>
      <w:pPr>
        <w:ind w:left="1440" w:hanging="360"/>
      </w:pPr>
      <w:rPr>
        <w:rFonts w:ascii="Courier New" w:hAnsi="Courier New" w:hint="default"/>
      </w:rPr>
    </w:lvl>
    <w:lvl w:ilvl="2" w:tplc="ECB0D4BC">
      <w:start w:val="1"/>
      <w:numFmt w:val="bullet"/>
      <w:lvlText w:val=""/>
      <w:lvlJc w:val="left"/>
      <w:pPr>
        <w:ind w:left="2160" w:hanging="360"/>
      </w:pPr>
      <w:rPr>
        <w:rFonts w:ascii="Wingdings" w:hAnsi="Wingdings" w:hint="default"/>
      </w:rPr>
    </w:lvl>
    <w:lvl w:ilvl="3" w:tplc="AEC2C64E">
      <w:start w:val="1"/>
      <w:numFmt w:val="bullet"/>
      <w:lvlText w:val=""/>
      <w:lvlJc w:val="left"/>
      <w:pPr>
        <w:ind w:left="2880" w:hanging="360"/>
      </w:pPr>
      <w:rPr>
        <w:rFonts w:ascii="Symbol" w:hAnsi="Symbol" w:hint="default"/>
      </w:rPr>
    </w:lvl>
    <w:lvl w:ilvl="4" w:tplc="142AE734">
      <w:start w:val="1"/>
      <w:numFmt w:val="bullet"/>
      <w:lvlText w:val="o"/>
      <w:lvlJc w:val="left"/>
      <w:pPr>
        <w:ind w:left="3600" w:hanging="360"/>
      </w:pPr>
      <w:rPr>
        <w:rFonts w:ascii="Courier New" w:hAnsi="Courier New" w:hint="default"/>
      </w:rPr>
    </w:lvl>
    <w:lvl w:ilvl="5" w:tplc="6B286934">
      <w:start w:val="1"/>
      <w:numFmt w:val="bullet"/>
      <w:lvlText w:val=""/>
      <w:lvlJc w:val="left"/>
      <w:pPr>
        <w:ind w:left="4320" w:hanging="360"/>
      </w:pPr>
      <w:rPr>
        <w:rFonts w:ascii="Wingdings" w:hAnsi="Wingdings" w:hint="default"/>
      </w:rPr>
    </w:lvl>
    <w:lvl w:ilvl="6" w:tplc="7F2AE034">
      <w:start w:val="1"/>
      <w:numFmt w:val="bullet"/>
      <w:lvlText w:val=""/>
      <w:lvlJc w:val="left"/>
      <w:pPr>
        <w:ind w:left="5040" w:hanging="360"/>
      </w:pPr>
      <w:rPr>
        <w:rFonts w:ascii="Symbol" w:hAnsi="Symbol" w:hint="default"/>
      </w:rPr>
    </w:lvl>
    <w:lvl w:ilvl="7" w:tplc="CAF0D0E8">
      <w:start w:val="1"/>
      <w:numFmt w:val="bullet"/>
      <w:lvlText w:val="o"/>
      <w:lvlJc w:val="left"/>
      <w:pPr>
        <w:ind w:left="5760" w:hanging="360"/>
      </w:pPr>
      <w:rPr>
        <w:rFonts w:ascii="Courier New" w:hAnsi="Courier New" w:hint="default"/>
      </w:rPr>
    </w:lvl>
    <w:lvl w:ilvl="8" w:tplc="ED487968">
      <w:start w:val="1"/>
      <w:numFmt w:val="bullet"/>
      <w:lvlText w:val=""/>
      <w:lvlJc w:val="left"/>
      <w:pPr>
        <w:ind w:left="6480" w:hanging="360"/>
      </w:pPr>
      <w:rPr>
        <w:rFonts w:ascii="Wingdings" w:hAnsi="Wingdings" w:hint="default"/>
      </w:rPr>
    </w:lvl>
  </w:abstractNum>
  <w:abstractNum w:abstractNumId="19" w15:restartNumberingAfterBreak="0">
    <w:nsid w:val="44C00C3E"/>
    <w:multiLevelType w:val="hybridMultilevel"/>
    <w:tmpl w:val="B35A022C"/>
    <w:lvl w:ilvl="0" w:tplc="CF0A5D6C">
      <w:start w:val="1"/>
      <w:numFmt w:val="bullet"/>
      <w:lvlText w:val=""/>
      <w:lvlJc w:val="left"/>
      <w:pPr>
        <w:ind w:left="720" w:hanging="360"/>
      </w:pPr>
      <w:rPr>
        <w:rFonts w:ascii="Symbol" w:hAnsi="Symbol" w:hint="default"/>
      </w:rPr>
    </w:lvl>
    <w:lvl w:ilvl="1" w:tplc="67C0A24E">
      <w:start w:val="1"/>
      <w:numFmt w:val="bullet"/>
      <w:lvlText w:val="o"/>
      <w:lvlJc w:val="left"/>
      <w:pPr>
        <w:ind w:left="1440" w:hanging="360"/>
      </w:pPr>
      <w:rPr>
        <w:rFonts w:ascii="Courier New" w:hAnsi="Courier New" w:hint="default"/>
      </w:rPr>
    </w:lvl>
    <w:lvl w:ilvl="2" w:tplc="FEA22D8A">
      <w:start w:val="1"/>
      <w:numFmt w:val="bullet"/>
      <w:lvlText w:val=""/>
      <w:lvlJc w:val="left"/>
      <w:pPr>
        <w:ind w:left="2160" w:hanging="360"/>
      </w:pPr>
      <w:rPr>
        <w:rFonts w:ascii="Wingdings" w:hAnsi="Wingdings" w:hint="default"/>
      </w:rPr>
    </w:lvl>
    <w:lvl w:ilvl="3" w:tplc="4BEAE834">
      <w:start w:val="1"/>
      <w:numFmt w:val="bullet"/>
      <w:lvlText w:val=""/>
      <w:lvlJc w:val="left"/>
      <w:pPr>
        <w:ind w:left="2880" w:hanging="360"/>
      </w:pPr>
      <w:rPr>
        <w:rFonts w:ascii="Symbol" w:hAnsi="Symbol" w:hint="default"/>
      </w:rPr>
    </w:lvl>
    <w:lvl w:ilvl="4" w:tplc="BCE65C1A">
      <w:start w:val="1"/>
      <w:numFmt w:val="bullet"/>
      <w:lvlText w:val="o"/>
      <w:lvlJc w:val="left"/>
      <w:pPr>
        <w:ind w:left="3600" w:hanging="360"/>
      </w:pPr>
      <w:rPr>
        <w:rFonts w:ascii="Courier New" w:hAnsi="Courier New" w:hint="default"/>
      </w:rPr>
    </w:lvl>
    <w:lvl w:ilvl="5" w:tplc="B05C36B2">
      <w:start w:val="1"/>
      <w:numFmt w:val="bullet"/>
      <w:lvlText w:val=""/>
      <w:lvlJc w:val="left"/>
      <w:pPr>
        <w:ind w:left="4320" w:hanging="360"/>
      </w:pPr>
      <w:rPr>
        <w:rFonts w:ascii="Wingdings" w:hAnsi="Wingdings" w:hint="default"/>
      </w:rPr>
    </w:lvl>
    <w:lvl w:ilvl="6" w:tplc="A9FA67B8">
      <w:start w:val="1"/>
      <w:numFmt w:val="bullet"/>
      <w:lvlText w:val=""/>
      <w:lvlJc w:val="left"/>
      <w:pPr>
        <w:ind w:left="5040" w:hanging="360"/>
      </w:pPr>
      <w:rPr>
        <w:rFonts w:ascii="Symbol" w:hAnsi="Symbol" w:hint="default"/>
      </w:rPr>
    </w:lvl>
    <w:lvl w:ilvl="7" w:tplc="7B7A8394">
      <w:start w:val="1"/>
      <w:numFmt w:val="bullet"/>
      <w:lvlText w:val="o"/>
      <w:lvlJc w:val="left"/>
      <w:pPr>
        <w:ind w:left="5760" w:hanging="360"/>
      </w:pPr>
      <w:rPr>
        <w:rFonts w:ascii="Courier New" w:hAnsi="Courier New" w:hint="default"/>
      </w:rPr>
    </w:lvl>
    <w:lvl w:ilvl="8" w:tplc="4E384D60">
      <w:start w:val="1"/>
      <w:numFmt w:val="bullet"/>
      <w:lvlText w:val=""/>
      <w:lvlJc w:val="left"/>
      <w:pPr>
        <w:ind w:left="6480" w:hanging="360"/>
      </w:pPr>
      <w:rPr>
        <w:rFonts w:ascii="Wingdings" w:hAnsi="Wingdings" w:hint="default"/>
      </w:rPr>
    </w:lvl>
  </w:abstractNum>
  <w:abstractNum w:abstractNumId="20" w15:restartNumberingAfterBreak="0">
    <w:nsid w:val="491BF56E"/>
    <w:multiLevelType w:val="hybridMultilevel"/>
    <w:tmpl w:val="98D2502C"/>
    <w:lvl w:ilvl="0" w:tplc="1BC6BA82">
      <w:start w:val="1"/>
      <w:numFmt w:val="bullet"/>
      <w:lvlText w:val=""/>
      <w:lvlJc w:val="left"/>
      <w:pPr>
        <w:ind w:left="720" w:hanging="360"/>
      </w:pPr>
      <w:rPr>
        <w:rFonts w:ascii="Symbol" w:hAnsi="Symbol" w:hint="default"/>
      </w:rPr>
    </w:lvl>
    <w:lvl w:ilvl="1" w:tplc="8B7C9580">
      <w:start w:val="1"/>
      <w:numFmt w:val="bullet"/>
      <w:lvlText w:val="o"/>
      <w:lvlJc w:val="left"/>
      <w:pPr>
        <w:ind w:left="1440" w:hanging="360"/>
      </w:pPr>
      <w:rPr>
        <w:rFonts w:ascii="Courier New" w:hAnsi="Courier New" w:hint="default"/>
      </w:rPr>
    </w:lvl>
    <w:lvl w:ilvl="2" w:tplc="EF147304">
      <w:start w:val="1"/>
      <w:numFmt w:val="bullet"/>
      <w:lvlText w:val=""/>
      <w:lvlJc w:val="left"/>
      <w:pPr>
        <w:ind w:left="2160" w:hanging="360"/>
      </w:pPr>
      <w:rPr>
        <w:rFonts w:ascii="Wingdings" w:hAnsi="Wingdings" w:hint="default"/>
      </w:rPr>
    </w:lvl>
    <w:lvl w:ilvl="3" w:tplc="E72C21A2">
      <w:start w:val="1"/>
      <w:numFmt w:val="bullet"/>
      <w:lvlText w:val=""/>
      <w:lvlJc w:val="left"/>
      <w:pPr>
        <w:ind w:left="2880" w:hanging="360"/>
      </w:pPr>
      <w:rPr>
        <w:rFonts w:ascii="Symbol" w:hAnsi="Symbol" w:hint="default"/>
      </w:rPr>
    </w:lvl>
    <w:lvl w:ilvl="4" w:tplc="B0D4237A">
      <w:start w:val="1"/>
      <w:numFmt w:val="bullet"/>
      <w:lvlText w:val="o"/>
      <w:lvlJc w:val="left"/>
      <w:pPr>
        <w:ind w:left="3600" w:hanging="360"/>
      </w:pPr>
      <w:rPr>
        <w:rFonts w:ascii="Courier New" w:hAnsi="Courier New" w:hint="default"/>
      </w:rPr>
    </w:lvl>
    <w:lvl w:ilvl="5" w:tplc="583EA884">
      <w:start w:val="1"/>
      <w:numFmt w:val="bullet"/>
      <w:lvlText w:val=""/>
      <w:lvlJc w:val="left"/>
      <w:pPr>
        <w:ind w:left="4320" w:hanging="360"/>
      </w:pPr>
      <w:rPr>
        <w:rFonts w:ascii="Wingdings" w:hAnsi="Wingdings" w:hint="default"/>
      </w:rPr>
    </w:lvl>
    <w:lvl w:ilvl="6" w:tplc="54A469F6">
      <w:start w:val="1"/>
      <w:numFmt w:val="bullet"/>
      <w:lvlText w:val=""/>
      <w:lvlJc w:val="left"/>
      <w:pPr>
        <w:ind w:left="5040" w:hanging="360"/>
      </w:pPr>
      <w:rPr>
        <w:rFonts w:ascii="Symbol" w:hAnsi="Symbol" w:hint="default"/>
      </w:rPr>
    </w:lvl>
    <w:lvl w:ilvl="7" w:tplc="93BC1C62">
      <w:start w:val="1"/>
      <w:numFmt w:val="bullet"/>
      <w:lvlText w:val="o"/>
      <w:lvlJc w:val="left"/>
      <w:pPr>
        <w:ind w:left="5760" w:hanging="360"/>
      </w:pPr>
      <w:rPr>
        <w:rFonts w:ascii="Courier New" w:hAnsi="Courier New" w:hint="default"/>
      </w:rPr>
    </w:lvl>
    <w:lvl w:ilvl="8" w:tplc="31D4011C">
      <w:start w:val="1"/>
      <w:numFmt w:val="bullet"/>
      <w:lvlText w:val=""/>
      <w:lvlJc w:val="left"/>
      <w:pPr>
        <w:ind w:left="6480" w:hanging="360"/>
      </w:pPr>
      <w:rPr>
        <w:rFonts w:ascii="Wingdings" w:hAnsi="Wingdings" w:hint="default"/>
      </w:rPr>
    </w:lvl>
  </w:abstractNum>
  <w:abstractNum w:abstractNumId="21" w15:restartNumberingAfterBreak="0">
    <w:nsid w:val="4F6F4A55"/>
    <w:multiLevelType w:val="hybridMultilevel"/>
    <w:tmpl w:val="505AED7A"/>
    <w:lvl w:ilvl="0" w:tplc="FF120212">
      <w:start w:val="1"/>
      <w:numFmt w:val="decimal"/>
      <w:lvlText w:val="%1."/>
      <w:lvlJc w:val="left"/>
      <w:pPr>
        <w:ind w:left="720" w:hanging="360"/>
      </w:pPr>
    </w:lvl>
    <w:lvl w:ilvl="1" w:tplc="D5F8153C">
      <w:start w:val="1"/>
      <w:numFmt w:val="lowerLetter"/>
      <w:lvlText w:val="%2."/>
      <w:lvlJc w:val="left"/>
      <w:pPr>
        <w:ind w:left="1440" w:hanging="360"/>
      </w:pPr>
    </w:lvl>
    <w:lvl w:ilvl="2" w:tplc="F61E8660">
      <w:start w:val="1"/>
      <w:numFmt w:val="lowerRoman"/>
      <w:lvlText w:val="%3."/>
      <w:lvlJc w:val="right"/>
      <w:pPr>
        <w:ind w:left="2160" w:hanging="180"/>
      </w:pPr>
    </w:lvl>
    <w:lvl w:ilvl="3" w:tplc="9A3C6862">
      <w:start w:val="1"/>
      <w:numFmt w:val="decimal"/>
      <w:lvlText w:val="%4."/>
      <w:lvlJc w:val="left"/>
      <w:pPr>
        <w:ind w:left="2880" w:hanging="360"/>
      </w:pPr>
    </w:lvl>
    <w:lvl w:ilvl="4" w:tplc="E2429A86">
      <w:start w:val="1"/>
      <w:numFmt w:val="lowerLetter"/>
      <w:lvlText w:val="%5."/>
      <w:lvlJc w:val="left"/>
      <w:pPr>
        <w:ind w:left="3600" w:hanging="360"/>
      </w:pPr>
    </w:lvl>
    <w:lvl w:ilvl="5" w:tplc="79369B14">
      <w:start w:val="1"/>
      <w:numFmt w:val="lowerRoman"/>
      <w:lvlText w:val="%6."/>
      <w:lvlJc w:val="right"/>
      <w:pPr>
        <w:ind w:left="4320" w:hanging="180"/>
      </w:pPr>
    </w:lvl>
    <w:lvl w:ilvl="6" w:tplc="D5049D38">
      <w:start w:val="1"/>
      <w:numFmt w:val="decimal"/>
      <w:lvlText w:val="%7."/>
      <w:lvlJc w:val="left"/>
      <w:pPr>
        <w:ind w:left="5040" w:hanging="360"/>
      </w:pPr>
    </w:lvl>
    <w:lvl w:ilvl="7" w:tplc="141E25D4">
      <w:start w:val="1"/>
      <w:numFmt w:val="lowerLetter"/>
      <w:lvlText w:val="%8."/>
      <w:lvlJc w:val="left"/>
      <w:pPr>
        <w:ind w:left="5760" w:hanging="360"/>
      </w:pPr>
    </w:lvl>
    <w:lvl w:ilvl="8" w:tplc="A97A5DE2">
      <w:start w:val="1"/>
      <w:numFmt w:val="lowerRoman"/>
      <w:lvlText w:val="%9."/>
      <w:lvlJc w:val="right"/>
      <w:pPr>
        <w:ind w:left="6480" w:hanging="180"/>
      </w:pPr>
    </w:lvl>
  </w:abstractNum>
  <w:abstractNum w:abstractNumId="22" w15:restartNumberingAfterBreak="0">
    <w:nsid w:val="5594CA70"/>
    <w:multiLevelType w:val="hybridMultilevel"/>
    <w:tmpl w:val="FB408A42"/>
    <w:lvl w:ilvl="0" w:tplc="A7E22592">
      <w:start w:val="1"/>
      <w:numFmt w:val="bullet"/>
      <w:lvlText w:val=""/>
      <w:lvlJc w:val="left"/>
      <w:pPr>
        <w:ind w:left="720" w:hanging="360"/>
      </w:pPr>
      <w:rPr>
        <w:rFonts w:ascii="Symbol" w:hAnsi="Symbol" w:hint="default"/>
      </w:rPr>
    </w:lvl>
    <w:lvl w:ilvl="1" w:tplc="9F3410E4">
      <w:start w:val="1"/>
      <w:numFmt w:val="bullet"/>
      <w:lvlText w:val="o"/>
      <w:lvlJc w:val="left"/>
      <w:pPr>
        <w:ind w:left="1440" w:hanging="360"/>
      </w:pPr>
      <w:rPr>
        <w:rFonts w:ascii="Courier New" w:hAnsi="Courier New" w:hint="default"/>
      </w:rPr>
    </w:lvl>
    <w:lvl w:ilvl="2" w:tplc="56E2AB5A">
      <w:start w:val="1"/>
      <w:numFmt w:val="bullet"/>
      <w:lvlText w:val=""/>
      <w:lvlJc w:val="left"/>
      <w:pPr>
        <w:ind w:left="2160" w:hanging="360"/>
      </w:pPr>
      <w:rPr>
        <w:rFonts w:ascii="Wingdings" w:hAnsi="Wingdings" w:hint="default"/>
      </w:rPr>
    </w:lvl>
    <w:lvl w:ilvl="3" w:tplc="2F8EA768">
      <w:start w:val="1"/>
      <w:numFmt w:val="bullet"/>
      <w:lvlText w:val=""/>
      <w:lvlJc w:val="left"/>
      <w:pPr>
        <w:ind w:left="2880" w:hanging="360"/>
      </w:pPr>
      <w:rPr>
        <w:rFonts w:ascii="Symbol" w:hAnsi="Symbol" w:hint="default"/>
      </w:rPr>
    </w:lvl>
    <w:lvl w:ilvl="4" w:tplc="AB3228EE">
      <w:start w:val="1"/>
      <w:numFmt w:val="bullet"/>
      <w:lvlText w:val="o"/>
      <w:lvlJc w:val="left"/>
      <w:pPr>
        <w:ind w:left="3600" w:hanging="360"/>
      </w:pPr>
      <w:rPr>
        <w:rFonts w:ascii="Courier New" w:hAnsi="Courier New" w:hint="default"/>
      </w:rPr>
    </w:lvl>
    <w:lvl w:ilvl="5" w:tplc="88DE2D5A">
      <w:start w:val="1"/>
      <w:numFmt w:val="bullet"/>
      <w:lvlText w:val=""/>
      <w:lvlJc w:val="left"/>
      <w:pPr>
        <w:ind w:left="4320" w:hanging="360"/>
      </w:pPr>
      <w:rPr>
        <w:rFonts w:ascii="Wingdings" w:hAnsi="Wingdings" w:hint="default"/>
      </w:rPr>
    </w:lvl>
    <w:lvl w:ilvl="6" w:tplc="410A66BE">
      <w:start w:val="1"/>
      <w:numFmt w:val="bullet"/>
      <w:lvlText w:val=""/>
      <w:lvlJc w:val="left"/>
      <w:pPr>
        <w:ind w:left="5040" w:hanging="360"/>
      </w:pPr>
      <w:rPr>
        <w:rFonts w:ascii="Symbol" w:hAnsi="Symbol" w:hint="default"/>
      </w:rPr>
    </w:lvl>
    <w:lvl w:ilvl="7" w:tplc="0A328E46">
      <w:start w:val="1"/>
      <w:numFmt w:val="bullet"/>
      <w:lvlText w:val="o"/>
      <w:lvlJc w:val="left"/>
      <w:pPr>
        <w:ind w:left="5760" w:hanging="360"/>
      </w:pPr>
      <w:rPr>
        <w:rFonts w:ascii="Courier New" w:hAnsi="Courier New" w:hint="default"/>
      </w:rPr>
    </w:lvl>
    <w:lvl w:ilvl="8" w:tplc="7C180FC0">
      <w:start w:val="1"/>
      <w:numFmt w:val="bullet"/>
      <w:lvlText w:val=""/>
      <w:lvlJc w:val="left"/>
      <w:pPr>
        <w:ind w:left="6480" w:hanging="360"/>
      </w:pPr>
      <w:rPr>
        <w:rFonts w:ascii="Wingdings" w:hAnsi="Wingdings" w:hint="default"/>
      </w:rPr>
    </w:lvl>
  </w:abstractNum>
  <w:abstractNum w:abstractNumId="23" w15:restartNumberingAfterBreak="0">
    <w:nsid w:val="563B52BA"/>
    <w:multiLevelType w:val="hybridMultilevel"/>
    <w:tmpl w:val="140434E4"/>
    <w:lvl w:ilvl="0" w:tplc="87CC2C52">
      <w:start w:val="1"/>
      <w:numFmt w:val="bullet"/>
      <w:lvlText w:val=""/>
      <w:lvlJc w:val="left"/>
      <w:pPr>
        <w:ind w:left="720" w:hanging="360"/>
      </w:pPr>
      <w:rPr>
        <w:rFonts w:ascii="Symbol" w:hAnsi="Symbol" w:hint="default"/>
      </w:rPr>
    </w:lvl>
    <w:lvl w:ilvl="1" w:tplc="BA5CE834">
      <w:start w:val="1"/>
      <w:numFmt w:val="bullet"/>
      <w:lvlText w:val="o"/>
      <w:lvlJc w:val="left"/>
      <w:pPr>
        <w:ind w:left="1440" w:hanging="360"/>
      </w:pPr>
      <w:rPr>
        <w:rFonts w:ascii="Courier New" w:hAnsi="Courier New" w:hint="default"/>
      </w:rPr>
    </w:lvl>
    <w:lvl w:ilvl="2" w:tplc="B0E48920">
      <w:start w:val="1"/>
      <w:numFmt w:val="bullet"/>
      <w:lvlText w:val=""/>
      <w:lvlJc w:val="left"/>
      <w:pPr>
        <w:ind w:left="2160" w:hanging="360"/>
      </w:pPr>
      <w:rPr>
        <w:rFonts w:ascii="Wingdings" w:hAnsi="Wingdings" w:hint="default"/>
      </w:rPr>
    </w:lvl>
    <w:lvl w:ilvl="3" w:tplc="06F647E0">
      <w:start w:val="1"/>
      <w:numFmt w:val="bullet"/>
      <w:lvlText w:val=""/>
      <w:lvlJc w:val="left"/>
      <w:pPr>
        <w:ind w:left="2880" w:hanging="360"/>
      </w:pPr>
      <w:rPr>
        <w:rFonts w:ascii="Symbol" w:hAnsi="Symbol" w:hint="default"/>
      </w:rPr>
    </w:lvl>
    <w:lvl w:ilvl="4" w:tplc="DC22A510">
      <w:start w:val="1"/>
      <w:numFmt w:val="bullet"/>
      <w:lvlText w:val="o"/>
      <w:lvlJc w:val="left"/>
      <w:pPr>
        <w:ind w:left="3600" w:hanging="360"/>
      </w:pPr>
      <w:rPr>
        <w:rFonts w:ascii="Courier New" w:hAnsi="Courier New" w:hint="default"/>
      </w:rPr>
    </w:lvl>
    <w:lvl w:ilvl="5" w:tplc="D264F88E">
      <w:start w:val="1"/>
      <w:numFmt w:val="bullet"/>
      <w:lvlText w:val=""/>
      <w:lvlJc w:val="left"/>
      <w:pPr>
        <w:ind w:left="4320" w:hanging="360"/>
      </w:pPr>
      <w:rPr>
        <w:rFonts w:ascii="Wingdings" w:hAnsi="Wingdings" w:hint="default"/>
      </w:rPr>
    </w:lvl>
    <w:lvl w:ilvl="6" w:tplc="0C268D80">
      <w:start w:val="1"/>
      <w:numFmt w:val="bullet"/>
      <w:lvlText w:val=""/>
      <w:lvlJc w:val="left"/>
      <w:pPr>
        <w:ind w:left="5040" w:hanging="360"/>
      </w:pPr>
      <w:rPr>
        <w:rFonts w:ascii="Symbol" w:hAnsi="Symbol" w:hint="default"/>
      </w:rPr>
    </w:lvl>
    <w:lvl w:ilvl="7" w:tplc="0C1E376C">
      <w:start w:val="1"/>
      <w:numFmt w:val="bullet"/>
      <w:lvlText w:val="o"/>
      <w:lvlJc w:val="left"/>
      <w:pPr>
        <w:ind w:left="5760" w:hanging="360"/>
      </w:pPr>
      <w:rPr>
        <w:rFonts w:ascii="Courier New" w:hAnsi="Courier New" w:hint="default"/>
      </w:rPr>
    </w:lvl>
    <w:lvl w:ilvl="8" w:tplc="958EE926">
      <w:start w:val="1"/>
      <w:numFmt w:val="bullet"/>
      <w:lvlText w:val=""/>
      <w:lvlJc w:val="left"/>
      <w:pPr>
        <w:ind w:left="6480" w:hanging="360"/>
      </w:pPr>
      <w:rPr>
        <w:rFonts w:ascii="Wingdings" w:hAnsi="Wingdings" w:hint="default"/>
      </w:rPr>
    </w:lvl>
  </w:abstractNum>
  <w:abstractNum w:abstractNumId="24" w15:restartNumberingAfterBreak="0">
    <w:nsid w:val="582B8EC0"/>
    <w:multiLevelType w:val="hybridMultilevel"/>
    <w:tmpl w:val="DB0A919A"/>
    <w:lvl w:ilvl="0" w:tplc="6AB0739E">
      <w:start w:val="1"/>
      <w:numFmt w:val="decimal"/>
      <w:lvlText w:val="%1."/>
      <w:lvlJc w:val="left"/>
      <w:pPr>
        <w:ind w:left="720" w:hanging="360"/>
      </w:pPr>
    </w:lvl>
    <w:lvl w:ilvl="1" w:tplc="006CAD48">
      <w:start w:val="1"/>
      <w:numFmt w:val="lowerLetter"/>
      <w:lvlText w:val="%2."/>
      <w:lvlJc w:val="left"/>
      <w:pPr>
        <w:ind w:left="1440" w:hanging="360"/>
      </w:pPr>
    </w:lvl>
    <w:lvl w:ilvl="2" w:tplc="25D0EB94">
      <w:start w:val="1"/>
      <w:numFmt w:val="lowerRoman"/>
      <w:lvlText w:val="%3."/>
      <w:lvlJc w:val="right"/>
      <w:pPr>
        <w:ind w:left="2160" w:hanging="180"/>
      </w:pPr>
    </w:lvl>
    <w:lvl w:ilvl="3" w:tplc="28EEB4B8">
      <w:start w:val="1"/>
      <w:numFmt w:val="decimal"/>
      <w:lvlText w:val="%4."/>
      <w:lvlJc w:val="left"/>
      <w:pPr>
        <w:ind w:left="2880" w:hanging="360"/>
      </w:pPr>
    </w:lvl>
    <w:lvl w:ilvl="4" w:tplc="9FCAB3A0">
      <w:start w:val="1"/>
      <w:numFmt w:val="lowerLetter"/>
      <w:lvlText w:val="%5."/>
      <w:lvlJc w:val="left"/>
      <w:pPr>
        <w:ind w:left="3600" w:hanging="360"/>
      </w:pPr>
    </w:lvl>
    <w:lvl w:ilvl="5" w:tplc="81C25490">
      <w:start w:val="1"/>
      <w:numFmt w:val="lowerRoman"/>
      <w:lvlText w:val="%6."/>
      <w:lvlJc w:val="right"/>
      <w:pPr>
        <w:ind w:left="4320" w:hanging="180"/>
      </w:pPr>
    </w:lvl>
    <w:lvl w:ilvl="6" w:tplc="6FD485C2">
      <w:start w:val="1"/>
      <w:numFmt w:val="decimal"/>
      <w:lvlText w:val="%7."/>
      <w:lvlJc w:val="left"/>
      <w:pPr>
        <w:ind w:left="5040" w:hanging="360"/>
      </w:pPr>
    </w:lvl>
    <w:lvl w:ilvl="7" w:tplc="DEF03440">
      <w:start w:val="1"/>
      <w:numFmt w:val="lowerLetter"/>
      <w:lvlText w:val="%8."/>
      <w:lvlJc w:val="left"/>
      <w:pPr>
        <w:ind w:left="5760" w:hanging="360"/>
      </w:pPr>
    </w:lvl>
    <w:lvl w:ilvl="8" w:tplc="D196EEEA">
      <w:start w:val="1"/>
      <w:numFmt w:val="lowerRoman"/>
      <w:lvlText w:val="%9."/>
      <w:lvlJc w:val="right"/>
      <w:pPr>
        <w:ind w:left="6480" w:hanging="180"/>
      </w:pPr>
    </w:lvl>
  </w:abstractNum>
  <w:abstractNum w:abstractNumId="25" w15:restartNumberingAfterBreak="0">
    <w:nsid w:val="5B55CD42"/>
    <w:multiLevelType w:val="hybridMultilevel"/>
    <w:tmpl w:val="01DCA4F4"/>
    <w:lvl w:ilvl="0" w:tplc="A55C4EF2">
      <w:start w:val="1"/>
      <w:numFmt w:val="bullet"/>
      <w:lvlText w:val=""/>
      <w:lvlJc w:val="left"/>
      <w:pPr>
        <w:ind w:left="720" w:hanging="360"/>
      </w:pPr>
      <w:rPr>
        <w:rFonts w:ascii="Symbol" w:hAnsi="Symbol" w:hint="default"/>
      </w:rPr>
    </w:lvl>
    <w:lvl w:ilvl="1" w:tplc="FA60F390">
      <w:start w:val="1"/>
      <w:numFmt w:val="bullet"/>
      <w:lvlText w:val="o"/>
      <w:lvlJc w:val="left"/>
      <w:pPr>
        <w:ind w:left="1440" w:hanging="360"/>
      </w:pPr>
      <w:rPr>
        <w:rFonts w:ascii="Courier New" w:hAnsi="Courier New" w:hint="default"/>
      </w:rPr>
    </w:lvl>
    <w:lvl w:ilvl="2" w:tplc="769242BC">
      <w:start w:val="1"/>
      <w:numFmt w:val="bullet"/>
      <w:lvlText w:val=""/>
      <w:lvlJc w:val="left"/>
      <w:pPr>
        <w:ind w:left="2160" w:hanging="360"/>
      </w:pPr>
      <w:rPr>
        <w:rFonts w:ascii="Wingdings" w:hAnsi="Wingdings" w:hint="default"/>
      </w:rPr>
    </w:lvl>
    <w:lvl w:ilvl="3" w:tplc="7D685DE8">
      <w:start w:val="1"/>
      <w:numFmt w:val="bullet"/>
      <w:lvlText w:val=""/>
      <w:lvlJc w:val="left"/>
      <w:pPr>
        <w:ind w:left="2880" w:hanging="360"/>
      </w:pPr>
      <w:rPr>
        <w:rFonts w:ascii="Symbol" w:hAnsi="Symbol" w:hint="default"/>
      </w:rPr>
    </w:lvl>
    <w:lvl w:ilvl="4" w:tplc="221CD7CA">
      <w:start w:val="1"/>
      <w:numFmt w:val="bullet"/>
      <w:lvlText w:val="o"/>
      <w:lvlJc w:val="left"/>
      <w:pPr>
        <w:ind w:left="3600" w:hanging="360"/>
      </w:pPr>
      <w:rPr>
        <w:rFonts w:ascii="Courier New" w:hAnsi="Courier New" w:hint="default"/>
      </w:rPr>
    </w:lvl>
    <w:lvl w:ilvl="5" w:tplc="E7D8D722">
      <w:start w:val="1"/>
      <w:numFmt w:val="bullet"/>
      <w:lvlText w:val=""/>
      <w:lvlJc w:val="left"/>
      <w:pPr>
        <w:ind w:left="4320" w:hanging="360"/>
      </w:pPr>
      <w:rPr>
        <w:rFonts w:ascii="Wingdings" w:hAnsi="Wingdings" w:hint="default"/>
      </w:rPr>
    </w:lvl>
    <w:lvl w:ilvl="6" w:tplc="DCBCC666">
      <w:start w:val="1"/>
      <w:numFmt w:val="bullet"/>
      <w:lvlText w:val=""/>
      <w:lvlJc w:val="left"/>
      <w:pPr>
        <w:ind w:left="5040" w:hanging="360"/>
      </w:pPr>
      <w:rPr>
        <w:rFonts w:ascii="Symbol" w:hAnsi="Symbol" w:hint="default"/>
      </w:rPr>
    </w:lvl>
    <w:lvl w:ilvl="7" w:tplc="C39817E0">
      <w:start w:val="1"/>
      <w:numFmt w:val="bullet"/>
      <w:lvlText w:val="o"/>
      <w:lvlJc w:val="left"/>
      <w:pPr>
        <w:ind w:left="5760" w:hanging="360"/>
      </w:pPr>
      <w:rPr>
        <w:rFonts w:ascii="Courier New" w:hAnsi="Courier New" w:hint="default"/>
      </w:rPr>
    </w:lvl>
    <w:lvl w:ilvl="8" w:tplc="56B8242E">
      <w:start w:val="1"/>
      <w:numFmt w:val="bullet"/>
      <w:lvlText w:val=""/>
      <w:lvlJc w:val="left"/>
      <w:pPr>
        <w:ind w:left="6480" w:hanging="360"/>
      </w:pPr>
      <w:rPr>
        <w:rFonts w:ascii="Wingdings" w:hAnsi="Wingdings" w:hint="default"/>
      </w:rPr>
    </w:lvl>
  </w:abstractNum>
  <w:abstractNum w:abstractNumId="26" w15:restartNumberingAfterBreak="0">
    <w:nsid w:val="5BF9B731"/>
    <w:multiLevelType w:val="hybridMultilevel"/>
    <w:tmpl w:val="24D0C518"/>
    <w:lvl w:ilvl="0" w:tplc="AE58E144">
      <w:start w:val="1"/>
      <w:numFmt w:val="bullet"/>
      <w:lvlText w:val=""/>
      <w:lvlJc w:val="left"/>
      <w:pPr>
        <w:ind w:left="720" w:hanging="360"/>
      </w:pPr>
      <w:rPr>
        <w:rFonts w:ascii="Symbol" w:hAnsi="Symbol" w:hint="default"/>
      </w:rPr>
    </w:lvl>
    <w:lvl w:ilvl="1" w:tplc="6CDCA99C">
      <w:start w:val="1"/>
      <w:numFmt w:val="bullet"/>
      <w:lvlText w:val="o"/>
      <w:lvlJc w:val="left"/>
      <w:pPr>
        <w:ind w:left="1440" w:hanging="360"/>
      </w:pPr>
      <w:rPr>
        <w:rFonts w:ascii="Courier New" w:hAnsi="Courier New" w:hint="default"/>
      </w:rPr>
    </w:lvl>
    <w:lvl w:ilvl="2" w:tplc="4A78377E">
      <w:start w:val="1"/>
      <w:numFmt w:val="bullet"/>
      <w:lvlText w:val=""/>
      <w:lvlJc w:val="left"/>
      <w:pPr>
        <w:ind w:left="2160" w:hanging="360"/>
      </w:pPr>
      <w:rPr>
        <w:rFonts w:ascii="Wingdings" w:hAnsi="Wingdings" w:hint="default"/>
      </w:rPr>
    </w:lvl>
    <w:lvl w:ilvl="3" w:tplc="5E30C006">
      <w:start w:val="1"/>
      <w:numFmt w:val="bullet"/>
      <w:lvlText w:val=""/>
      <w:lvlJc w:val="left"/>
      <w:pPr>
        <w:ind w:left="2880" w:hanging="360"/>
      </w:pPr>
      <w:rPr>
        <w:rFonts w:ascii="Symbol" w:hAnsi="Symbol" w:hint="default"/>
      </w:rPr>
    </w:lvl>
    <w:lvl w:ilvl="4" w:tplc="1660DDE0">
      <w:start w:val="1"/>
      <w:numFmt w:val="bullet"/>
      <w:lvlText w:val="o"/>
      <w:lvlJc w:val="left"/>
      <w:pPr>
        <w:ind w:left="3600" w:hanging="360"/>
      </w:pPr>
      <w:rPr>
        <w:rFonts w:ascii="Courier New" w:hAnsi="Courier New" w:hint="default"/>
      </w:rPr>
    </w:lvl>
    <w:lvl w:ilvl="5" w:tplc="6810AF7A">
      <w:start w:val="1"/>
      <w:numFmt w:val="bullet"/>
      <w:lvlText w:val=""/>
      <w:lvlJc w:val="left"/>
      <w:pPr>
        <w:ind w:left="4320" w:hanging="360"/>
      </w:pPr>
      <w:rPr>
        <w:rFonts w:ascii="Wingdings" w:hAnsi="Wingdings" w:hint="default"/>
      </w:rPr>
    </w:lvl>
    <w:lvl w:ilvl="6" w:tplc="69FC81E8">
      <w:start w:val="1"/>
      <w:numFmt w:val="bullet"/>
      <w:lvlText w:val=""/>
      <w:lvlJc w:val="left"/>
      <w:pPr>
        <w:ind w:left="5040" w:hanging="360"/>
      </w:pPr>
      <w:rPr>
        <w:rFonts w:ascii="Symbol" w:hAnsi="Symbol" w:hint="default"/>
      </w:rPr>
    </w:lvl>
    <w:lvl w:ilvl="7" w:tplc="071AF4B4">
      <w:start w:val="1"/>
      <w:numFmt w:val="bullet"/>
      <w:lvlText w:val="o"/>
      <w:lvlJc w:val="left"/>
      <w:pPr>
        <w:ind w:left="5760" w:hanging="360"/>
      </w:pPr>
      <w:rPr>
        <w:rFonts w:ascii="Courier New" w:hAnsi="Courier New" w:hint="default"/>
      </w:rPr>
    </w:lvl>
    <w:lvl w:ilvl="8" w:tplc="3B14C500">
      <w:start w:val="1"/>
      <w:numFmt w:val="bullet"/>
      <w:lvlText w:val=""/>
      <w:lvlJc w:val="left"/>
      <w:pPr>
        <w:ind w:left="6480" w:hanging="360"/>
      </w:pPr>
      <w:rPr>
        <w:rFonts w:ascii="Wingdings" w:hAnsi="Wingdings" w:hint="default"/>
      </w:rPr>
    </w:lvl>
  </w:abstractNum>
  <w:abstractNum w:abstractNumId="27" w15:restartNumberingAfterBreak="0">
    <w:nsid w:val="60B068C1"/>
    <w:multiLevelType w:val="hybridMultilevel"/>
    <w:tmpl w:val="EAF8DEB0"/>
    <w:lvl w:ilvl="0" w:tplc="89CE13C2">
      <w:start w:val="1"/>
      <w:numFmt w:val="decimal"/>
      <w:lvlText w:val="%1."/>
      <w:lvlJc w:val="left"/>
      <w:pPr>
        <w:ind w:left="720" w:hanging="360"/>
      </w:pPr>
    </w:lvl>
    <w:lvl w:ilvl="1" w:tplc="43244524">
      <w:start w:val="1"/>
      <w:numFmt w:val="lowerLetter"/>
      <w:lvlText w:val="%2."/>
      <w:lvlJc w:val="left"/>
      <w:pPr>
        <w:ind w:left="1440" w:hanging="360"/>
      </w:pPr>
    </w:lvl>
    <w:lvl w:ilvl="2" w:tplc="D0F2656C">
      <w:start w:val="1"/>
      <w:numFmt w:val="lowerRoman"/>
      <w:lvlText w:val="%3."/>
      <w:lvlJc w:val="right"/>
      <w:pPr>
        <w:ind w:left="2160" w:hanging="180"/>
      </w:pPr>
    </w:lvl>
    <w:lvl w:ilvl="3" w:tplc="34D88E26">
      <w:start w:val="1"/>
      <w:numFmt w:val="decimal"/>
      <w:lvlText w:val="%4."/>
      <w:lvlJc w:val="left"/>
      <w:pPr>
        <w:ind w:left="2880" w:hanging="360"/>
      </w:pPr>
    </w:lvl>
    <w:lvl w:ilvl="4" w:tplc="DD14F32E">
      <w:start w:val="1"/>
      <w:numFmt w:val="lowerLetter"/>
      <w:lvlText w:val="%5."/>
      <w:lvlJc w:val="left"/>
      <w:pPr>
        <w:ind w:left="3600" w:hanging="360"/>
      </w:pPr>
    </w:lvl>
    <w:lvl w:ilvl="5" w:tplc="EAC06D22">
      <w:start w:val="1"/>
      <w:numFmt w:val="lowerRoman"/>
      <w:lvlText w:val="%6."/>
      <w:lvlJc w:val="right"/>
      <w:pPr>
        <w:ind w:left="4320" w:hanging="180"/>
      </w:pPr>
    </w:lvl>
    <w:lvl w:ilvl="6" w:tplc="5014A00E">
      <w:start w:val="1"/>
      <w:numFmt w:val="decimal"/>
      <w:lvlText w:val="%7."/>
      <w:lvlJc w:val="left"/>
      <w:pPr>
        <w:ind w:left="5040" w:hanging="360"/>
      </w:pPr>
    </w:lvl>
    <w:lvl w:ilvl="7" w:tplc="E596659A">
      <w:start w:val="1"/>
      <w:numFmt w:val="lowerLetter"/>
      <w:lvlText w:val="%8."/>
      <w:lvlJc w:val="left"/>
      <w:pPr>
        <w:ind w:left="5760" w:hanging="360"/>
      </w:pPr>
    </w:lvl>
    <w:lvl w:ilvl="8" w:tplc="1C5C5936">
      <w:start w:val="1"/>
      <w:numFmt w:val="lowerRoman"/>
      <w:lvlText w:val="%9."/>
      <w:lvlJc w:val="right"/>
      <w:pPr>
        <w:ind w:left="6480" w:hanging="180"/>
      </w:pPr>
    </w:lvl>
  </w:abstractNum>
  <w:abstractNum w:abstractNumId="28" w15:restartNumberingAfterBreak="0">
    <w:nsid w:val="62F1751D"/>
    <w:multiLevelType w:val="hybridMultilevel"/>
    <w:tmpl w:val="BF64FEAC"/>
    <w:lvl w:ilvl="0" w:tplc="9D44D4AE">
      <w:start w:val="1"/>
      <w:numFmt w:val="bullet"/>
      <w:lvlText w:val=""/>
      <w:lvlJc w:val="left"/>
      <w:pPr>
        <w:ind w:left="720" w:hanging="360"/>
      </w:pPr>
      <w:rPr>
        <w:rFonts w:ascii="Symbol" w:hAnsi="Symbol" w:hint="default"/>
      </w:rPr>
    </w:lvl>
    <w:lvl w:ilvl="1" w:tplc="BDCA86C2">
      <w:start w:val="1"/>
      <w:numFmt w:val="bullet"/>
      <w:lvlText w:val="o"/>
      <w:lvlJc w:val="left"/>
      <w:pPr>
        <w:ind w:left="1440" w:hanging="360"/>
      </w:pPr>
      <w:rPr>
        <w:rFonts w:ascii="Courier New" w:hAnsi="Courier New" w:hint="default"/>
      </w:rPr>
    </w:lvl>
    <w:lvl w:ilvl="2" w:tplc="4CB29BF4">
      <w:start w:val="1"/>
      <w:numFmt w:val="bullet"/>
      <w:lvlText w:val=""/>
      <w:lvlJc w:val="left"/>
      <w:pPr>
        <w:ind w:left="2160" w:hanging="360"/>
      </w:pPr>
      <w:rPr>
        <w:rFonts w:ascii="Wingdings" w:hAnsi="Wingdings" w:hint="default"/>
      </w:rPr>
    </w:lvl>
    <w:lvl w:ilvl="3" w:tplc="5D76CF06">
      <w:start w:val="1"/>
      <w:numFmt w:val="bullet"/>
      <w:lvlText w:val=""/>
      <w:lvlJc w:val="left"/>
      <w:pPr>
        <w:ind w:left="2880" w:hanging="360"/>
      </w:pPr>
      <w:rPr>
        <w:rFonts w:ascii="Symbol" w:hAnsi="Symbol" w:hint="default"/>
      </w:rPr>
    </w:lvl>
    <w:lvl w:ilvl="4" w:tplc="CA92F7F4">
      <w:start w:val="1"/>
      <w:numFmt w:val="bullet"/>
      <w:lvlText w:val="o"/>
      <w:lvlJc w:val="left"/>
      <w:pPr>
        <w:ind w:left="3600" w:hanging="360"/>
      </w:pPr>
      <w:rPr>
        <w:rFonts w:ascii="Courier New" w:hAnsi="Courier New" w:hint="default"/>
      </w:rPr>
    </w:lvl>
    <w:lvl w:ilvl="5" w:tplc="17927C9A">
      <w:start w:val="1"/>
      <w:numFmt w:val="bullet"/>
      <w:lvlText w:val=""/>
      <w:lvlJc w:val="left"/>
      <w:pPr>
        <w:ind w:left="4320" w:hanging="360"/>
      </w:pPr>
      <w:rPr>
        <w:rFonts w:ascii="Wingdings" w:hAnsi="Wingdings" w:hint="default"/>
      </w:rPr>
    </w:lvl>
    <w:lvl w:ilvl="6" w:tplc="AB86E328">
      <w:start w:val="1"/>
      <w:numFmt w:val="bullet"/>
      <w:lvlText w:val=""/>
      <w:lvlJc w:val="left"/>
      <w:pPr>
        <w:ind w:left="5040" w:hanging="360"/>
      </w:pPr>
      <w:rPr>
        <w:rFonts w:ascii="Symbol" w:hAnsi="Symbol" w:hint="default"/>
      </w:rPr>
    </w:lvl>
    <w:lvl w:ilvl="7" w:tplc="16787474">
      <w:start w:val="1"/>
      <w:numFmt w:val="bullet"/>
      <w:lvlText w:val="o"/>
      <w:lvlJc w:val="left"/>
      <w:pPr>
        <w:ind w:left="5760" w:hanging="360"/>
      </w:pPr>
      <w:rPr>
        <w:rFonts w:ascii="Courier New" w:hAnsi="Courier New" w:hint="default"/>
      </w:rPr>
    </w:lvl>
    <w:lvl w:ilvl="8" w:tplc="DF267846">
      <w:start w:val="1"/>
      <w:numFmt w:val="bullet"/>
      <w:lvlText w:val=""/>
      <w:lvlJc w:val="left"/>
      <w:pPr>
        <w:ind w:left="6480" w:hanging="360"/>
      </w:pPr>
      <w:rPr>
        <w:rFonts w:ascii="Wingdings" w:hAnsi="Wingdings" w:hint="default"/>
      </w:rPr>
    </w:lvl>
  </w:abstractNum>
  <w:abstractNum w:abstractNumId="29" w15:restartNumberingAfterBreak="0">
    <w:nsid w:val="658401AC"/>
    <w:multiLevelType w:val="hybridMultilevel"/>
    <w:tmpl w:val="2B42DBD6"/>
    <w:lvl w:ilvl="0" w:tplc="31C83E0A">
      <w:start w:val="1"/>
      <w:numFmt w:val="decimal"/>
      <w:lvlText w:val="%1."/>
      <w:lvlJc w:val="left"/>
      <w:pPr>
        <w:ind w:left="720" w:hanging="360"/>
      </w:pPr>
    </w:lvl>
    <w:lvl w:ilvl="1" w:tplc="5B4A86D8">
      <w:start w:val="1"/>
      <w:numFmt w:val="lowerLetter"/>
      <w:lvlText w:val="%2."/>
      <w:lvlJc w:val="left"/>
      <w:pPr>
        <w:ind w:left="1440" w:hanging="360"/>
      </w:pPr>
    </w:lvl>
    <w:lvl w:ilvl="2" w:tplc="8DA444F2">
      <w:start w:val="1"/>
      <w:numFmt w:val="lowerRoman"/>
      <w:lvlText w:val="%3."/>
      <w:lvlJc w:val="right"/>
      <w:pPr>
        <w:ind w:left="2160" w:hanging="180"/>
      </w:pPr>
    </w:lvl>
    <w:lvl w:ilvl="3" w:tplc="4D54ED36">
      <w:start w:val="1"/>
      <w:numFmt w:val="decimal"/>
      <w:lvlText w:val="%4."/>
      <w:lvlJc w:val="left"/>
      <w:pPr>
        <w:ind w:left="2880" w:hanging="360"/>
      </w:pPr>
    </w:lvl>
    <w:lvl w:ilvl="4" w:tplc="B7DE77A2">
      <w:start w:val="1"/>
      <w:numFmt w:val="lowerLetter"/>
      <w:lvlText w:val="%5."/>
      <w:lvlJc w:val="left"/>
      <w:pPr>
        <w:ind w:left="3600" w:hanging="360"/>
      </w:pPr>
    </w:lvl>
    <w:lvl w:ilvl="5" w:tplc="EA045CC0">
      <w:start w:val="1"/>
      <w:numFmt w:val="lowerRoman"/>
      <w:lvlText w:val="%6."/>
      <w:lvlJc w:val="right"/>
      <w:pPr>
        <w:ind w:left="4320" w:hanging="180"/>
      </w:pPr>
    </w:lvl>
    <w:lvl w:ilvl="6" w:tplc="AF164AF4">
      <w:start w:val="1"/>
      <w:numFmt w:val="decimal"/>
      <w:lvlText w:val="%7."/>
      <w:lvlJc w:val="left"/>
      <w:pPr>
        <w:ind w:left="5040" w:hanging="360"/>
      </w:pPr>
    </w:lvl>
    <w:lvl w:ilvl="7" w:tplc="F7703CA6">
      <w:start w:val="1"/>
      <w:numFmt w:val="lowerLetter"/>
      <w:lvlText w:val="%8."/>
      <w:lvlJc w:val="left"/>
      <w:pPr>
        <w:ind w:left="5760" w:hanging="360"/>
      </w:pPr>
    </w:lvl>
    <w:lvl w:ilvl="8" w:tplc="1982F29C">
      <w:start w:val="1"/>
      <w:numFmt w:val="lowerRoman"/>
      <w:lvlText w:val="%9."/>
      <w:lvlJc w:val="right"/>
      <w:pPr>
        <w:ind w:left="6480" w:hanging="180"/>
      </w:pPr>
    </w:lvl>
  </w:abstractNum>
  <w:abstractNum w:abstractNumId="30" w15:restartNumberingAfterBreak="0">
    <w:nsid w:val="6BCE10ED"/>
    <w:multiLevelType w:val="hybridMultilevel"/>
    <w:tmpl w:val="08DAE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FF85498"/>
    <w:multiLevelType w:val="hybridMultilevel"/>
    <w:tmpl w:val="76FC0410"/>
    <w:lvl w:ilvl="0" w:tplc="46C42766">
      <w:start w:val="1"/>
      <w:numFmt w:val="bullet"/>
      <w:lvlText w:val=""/>
      <w:lvlJc w:val="left"/>
      <w:pPr>
        <w:ind w:left="720" w:hanging="360"/>
      </w:pPr>
      <w:rPr>
        <w:rFonts w:ascii="Symbol" w:hAnsi="Symbol" w:hint="default"/>
      </w:rPr>
    </w:lvl>
    <w:lvl w:ilvl="1" w:tplc="FD98746C">
      <w:start w:val="1"/>
      <w:numFmt w:val="bullet"/>
      <w:lvlText w:val="o"/>
      <w:lvlJc w:val="left"/>
      <w:pPr>
        <w:ind w:left="1440" w:hanging="360"/>
      </w:pPr>
      <w:rPr>
        <w:rFonts w:ascii="Courier New" w:hAnsi="Courier New" w:hint="default"/>
      </w:rPr>
    </w:lvl>
    <w:lvl w:ilvl="2" w:tplc="BC0E023E">
      <w:start w:val="1"/>
      <w:numFmt w:val="bullet"/>
      <w:lvlText w:val=""/>
      <w:lvlJc w:val="left"/>
      <w:pPr>
        <w:ind w:left="2160" w:hanging="360"/>
      </w:pPr>
      <w:rPr>
        <w:rFonts w:ascii="Wingdings" w:hAnsi="Wingdings" w:hint="default"/>
      </w:rPr>
    </w:lvl>
    <w:lvl w:ilvl="3" w:tplc="6B2E49B2">
      <w:start w:val="1"/>
      <w:numFmt w:val="bullet"/>
      <w:lvlText w:val=""/>
      <w:lvlJc w:val="left"/>
      <w:pPr>
        <w:ind w:left="2880" w:hanging="360"/>
      </w:pPr>
      <w:rPr>
        <w:rFonts w:ascii="Symbol" w:hAnsi="Symbol" w:hint="default"/>
      </w:rPr>
    </w:lvl>
    <w:lvl w:ilvl="4" w:tplc="B4DAB816">
      <w:start w:val="1"/>
      <w:numFmt w:val="bullet"/>
      <w:lvlText w:val="o"/>
      <w:lvlJc w:val="left"/>
      <w:pPr>
        <w:ind w:left="3600" w:hanging="360"/>
      </w:pPr>
      <w:rPr>
        <w:rFonts w:ascii="Courier New" w:hAnsi="Courier New" w:hint="default"/>
      </w:rPr>
    </w:lvl>
    <w:lvl w:ilvl="5" w:tplc="CDEA099E">
      <w:start w:val="1"/>
      <w:numFmt w:val="bullet"/>
      <w:lvlText w:val=""/>
      <w:lvlJc w:val="left"/>
      <w:pPr>
        <w:ind w:left="4320" w:hanging="360"/>
      </w:pPr>
      <w:rPr>
        <w:rFonts w:ascii="Wingdings" w:hAnsi="Wingdings" w:hint="default"/>
      </w:rPr>
    </w:lvl>
    <w:lvl w:ilvl="6" w:tplc="5E7A04FA">
      <w:start w:val="1"/>
      <w:numFmt w:val="bullet"/>
      <w:lvlText w:val=""/>
      <w:lvlJc w:val="left"/>
      <w:pPr>
        <w:ind w:left="5040" w:hanging="360"/>
      </w:pPr>
      <w:rPr>
        <w:rFonts w:ascii="Symbol" w:hAnsi="Symbol" w:hint="default"/>
      </w:rPr>
    </w:lvl>
    <w:lvl w:ilvl="7" w:tplc="670CB70A">
      <w:start w:val="1"/>
      <w:numFmt w:val="bullet"/>
      <w:lvlText w:val="o"/>
      <w:lvlJc w:val="left"/>
      <w:pPr>
        <w:ind w:left="5760" w:hanging="360"/>
      </w:pPr>
      <w:rPr>
        <w:rFonts w:ascii="Courier New" w:hAnsi="Courier New" w:hint="default"/>
      </w:rPr>
    </w:lvl>
    <w:lvl w:ilvl="8" w:tplc="A78AD0EA">
      <w:start w:val="1"/>
      <w:numFmt w:val="bullet"/>
      <w:lvlText w:val=""/>
      <w:lvlJc w:val="left"/>
      <w:pPr>
        <w:ind w:left="6480" w:hanging="360"/>
      </w:pPr>
      <w:rPr>
        <w:rFonts w:ascii="Wingdings" w:hAnsi="Wingdings" w:hint="default"/>
      </w:rPr>
    </w:lvl>
  </w:abstractNum>
  <w:abstractNum w:abstractNumId="33" w15:restartNumberingAfterBreak="0">
    <w:nsid w:val="76680FB2"/>
    <w:multiLevelType w:val="hybridMultilevel"/>
    <w:tmpl w:val="AEE4E42C"/>
    <w:lvl w:ilvl="0" w:tplc="1B3C4D74">
      <w:start w:val="1"/>
      <w:numFmt w:val="bullet"/>
      <w:lvlText w:val=""/>
      <w:lvlJc w:val="left"/>
      <w:pPr>
        <w:ind w:left="720" w:hanging="360"/>
      </w:pPr>
      <w:rPr>
        <w:rFonts w:ascii="Symbol" w:hAnsi="Symbol" w:hint="default"/>
      </w:rPr>
    </w:lvl>
    <w:lvl w:ilvl="1" w:tplc="BB949E98">
      <w:start w:val="1"/>
      <w:numFmt w:val="bullet"/>
      <w:lvlText w:val="o"/>
      <w:lvlJc w:val="left"/>
      <w:pPr>
        <w:ind w:left="1440" w:hanging="360"/>
      </w:pPr>
      <w:rPr>
        <w:rFonts w:ascii="Courier New" w:hAnsi="Courier New" w:hint="default"/>
      </w:rPr>
    </w:lvl>
    <w:lvl w:ilvl="2" w:tplc="A5BA6A1E">
      <w:start w:val="1"/>
      <w:numFmt w:val="bullet"/>
      <w:lvlText w:val=""/>
      <w:lvlJc w:val="left"/>
      <w:pPr>
        <w:ind w:left="2160" w:hanging="360"/>
      </w:pPr>
      <w:rPr>
        <w:rFonts w:ascii="Wingdings" w:hAnsi="Wingdings" w:hint="default"/>
      </w:rPr>
    </w:lvl>
    <w:lvl w:ilvl="3" w:tplc="9A00837E">
      <w:start w:val="1"/>
      <w:numFmt w:val="bullet"/>
      <w:lvlText w:val=""/>
      <w:lvlJc w:val="left"/>
      <w:pPr>
        <w:ind w:left="2880" w:hanging="360"/>
      </w:pPr>
      <w:rPr>
        <w:rFonts w:ascii="Symbol" w:hAnsi="Symbol" w:hint="default"/>
      </w:rPr>
    </w:lvl>
    <w:lvl w:ilvl="4" w:tplc="17EC065A">
      <w:start w:val="1"/>
      <w:numFmt w:val="bullet"/>
      <w:lvlText w:val="o"/>
      <w:lvlJc w:val="left"/>
      <w:pPr>
        <w:ind w:left="3600" w:hanging="360"/>
      </w:pPr>
      <w:rPr>
        <w:rFonts w:ascii="Courier New" w:hAnsi="Courier New" w:hint="default"/>
      </w:rPr>
    </w:lvl>
    <w:lvl w:ilvl="5" w:tplc="187A658E">
      <w:start w:val="1"/>
      <w:numFmt w:val="bullet"/>
      <w:lvlText w:val=""/>
      <w:lvlJc w:val="left"/>
      <w:pPr>
        <w:ind w:left="4320" w:hanging="360"/>
      </w:pPr>
      <w:rPr>
        <w:rFonts w:ascii="Wingdings" w:hAnsi="Wingdings" w:hint="default"/>
      </w:rPr>
    </w:lvl>
    <w:lvl w:ilvl="6" w:tplc="55BA4E7C">
      <w:start w:val="1"/>
      <w:numFmt w:val="bullet"/>
      <w:lvlText w:val=""/>
      <w:lvlJc w:val="left"/>
      <w:pPr>
        <w:ind w:left="5040" w:hanging="360"/>
      </w:pPr>
      <w:rPr>
        <w:rFonts w:ascii="Symbol" w:hAnsi="Symbol" w:hint="default"/>
      </w:rPr>
    </w:lvl>
    <w:lvl w:ilvl="7" w:tplc="6C4AC62C">
      <w:start w:val="1"/>
      <w:numFmt w:val="bullet"/>
      <w:lvlText w:val="o"/>
      <w:lvlJc w:val="left"/>
      <w:pPr>
        <w:ind w:left="5760" w:hanging="360"/>
      </w:pPr>
      <w:rPr>
        <w:rFonts w:ascii="Courier New" w:hAnsi="Courier New" w:hint="default"/>
      </w:rPr>
    </w:lvl>
    <w:lvl w:ilvl="8" w:tplc="0CB6E126">
      <w:start w:val="1"/>
      <w:numFmt w:val="bullet"/>
      <w:lvlText w:val=""/>
      <w:lvlJc w:val="left"/>
      <w:pPr>
        <w:ind w:left="6480" w:hanging="360"/>
      </w:pPr>
      <w:rPr>
        <w:rFonts w:ascii="Wingdings" w:hAnsi="Wingdings" w:hint="default"/>
      </w:rPr>
    </w:lvl>
  </w:abstractNum>
  <w:abstractNum w:abstractNumId="34" w15:restartNumberingAfterBreak="0">
    <w:nsid w:val="77562220"/>
    <w:multiLevelType w:val="hybridMultilevel"/>
    <w:tmpl w:val="0BC86D0E"/>
    <w:lvl w:ilvl="0" w:tplc="43B01680">
      <w:start w:val="1"/>
      <w:numFmt w:val="bullet"/>
      <w:lvlText w:val=""/>
      <w:lvlJc w:val="left"/>
      <w:pPr>
        <w:ind w:left="720" w:hanging="360"/>
      </w:pPr>
      <w:rPr>
        <w:rFonts w:ascii="Symbol" w:hAnsi="Symbol" w:hint="default"/>
      </w:rPr>
    </w:lvl>
    <w:lvl w:ilvl="1" w:tplc="84F88C64">
      <w:start w:val="1"/>
      <w:numFmt w:val="bullet"/>
      <w:lvlText w:val="o"/>
      <w:lvlJc w:val="left"/>
      <w:pPr>
        <w:ind w:left="1440" w:hanging="360"/>
      </w:pPr>
      <w:rPr>
        <w:rFonts w:ascii="Courier New" w:hAnsi="Courier New" w:hint="default"/>
      </w:rPr>
    </w:lvl>
    <w:lvl w:ilvl="2" w:tplc="6088D226">
      <w:start w:val="1"/>
      <w:numFmt w:val="bullet"/>
      <w:lvlText w:val=""/>
      <w:lvlJc w:val="left"/>
      <w:pPr>
        <w:ind w:left="2160" w:hanging="360"/>
      </w:pPr>
      <w:rPr>
        <w:rFonts w:ascii="Wingdings" w:hAnsi="Wingdings" w:hint="default"/>
      </w:rPr>
    </w:lvl>
    <w:lvl w:ilvl="3" w:tplc="8F0AE3CE">
      <w:start w:val="1"/>
      <w:numFmt w:val="bullet"/>
      <w:lvlText w:val=""/>
      <w:lvlJc w:val="left"/>
      <w:pPr>
        <w:ind w:left="2880" w:hanging="360"/>
      </w:pPr>
      <w:rPr>
        <w:rFonts w:ascii="Symbol" w:hAnsi="Symbol" w:hint="default"/>
      </w:rPr>
    </w:lvl>
    <w:lvl w:ilvl="4" w:tplc="044AF338">
      <w:start w:val="1"/>
      <w:numFmt w:val="bullet"/>
      <w:lvlText w:val="o"/>
      <w:lvlJc w:val="left"/>
      <w:pPr>
        <w:ind w:left="3600" w:hanging="360"/>
      </w:pPr>
      <w:rPr>
        <w:rFonts w:ascii="Courier New" w:hAnsi="Courier New" w:hint="default"/>
      </w:rPr>
    </w:lvl>
    <w:lvl w:ilvl="5" w:tplc="39B42F7C">
      <w:start w:val="1"/>
      <w:numFmt w:val="bullet"/>
      <w:lvlText w:val=""/>
      <w:lvlJc w:val="left"/>
      <w:pPr>
        <w:ind w:left="4320" w:hanging="360"/>
      </w:pPr>
      <w:rPr>
        <w:rFonts w:ascii="Wingdings" w:hAnsi="Wingdings" w:hint="default"/>
      </w:rPr>
    </w:lvl>
    <w:lvl w:ilvl="6" w:tplc="0A06E838">
      <w:start w:val="1"/>
      <w:numFmt w:val="bullet"/>
      <w:lvlText w:val=""/>
      <w:lvlJc w:val="left"/>
      <w:pPr>
        <w:ind w:left="5040" w:hanging="360"/>
      </w:pPr>
      <w:rPr>
        <w:rFonts w:ascii="Symbol" w:hAnsi="Symbol" w:hint="default"/>
      </w:rPr>
    </w:lvl>
    <w:lvl w:ilvl="7" w:tplc="70BA00B0">
      <w:start w:val="1"/>
      <w:numFmt w:val="bullet"/>
      <w:lvlText w:val="o"/>
      <w:lvlJc w:val="left"/>
      <w:pPr>
        <w:ind w:left="5760" w:hanging="360"/>
      </w:pPr>
      <w:rPr>
        <w:rFonts w:ascii="Courier New" w:hAnsi="Courier New" w:hint="default"/>
      </w:rPr>
    </w:lvl>
    <w:lvl w:ilvl="8" w:tplc="C2D87CC0">
      <w:start w:val="1"/>
      <w:numFmt w:val="bullet"/>
      <w:lvlText w:val=""/>
      <w:lvlJc w:val="left"/>
      <w:pPr>
        <w:ind w:left="6480" w:hanging="360"/>
      </w:pPr>
      <w:rPr>
        <w:rFonts w:ascii="Wingdings" w:hAnsi="Wingdings" w:hint="default"/>
      </w:rPr>
    </w:lvl>
  </w:abstractNum>
  <w:abstractNum w:abstractNumId="35"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A485C73"/>
    <w:multiLevelType w:val="hybridMultilevel"/>
    <w:tmpl w:val="32DC9596"/>
    <w:lvl w:ilvl="0" w:tplc="1E7AB438">
      <w:start w:val="1"/>
      <w:numFmt w:val="bullet"/>
      <w:lvlText w:val=""/>
      <w:lvlJc w:val="left"/>
      <w:pPr>
        <w:ind w:left="720" w:hanging="360"/>
      </w:pPr>
      <w:rPr>
        <w:rFonts w:ascii="Symbol" w:hAnsi="Symbol" w:hint="default"/>
      </w:rPr>
    </w:lvl>
    <w:lvl w:ilvl="1" w:tplc="453EB474">
      <w:start w:val="1"/>
      <w:numFmt w:val="bullet"/>
      <w:lvlText w:val="o"/>
      <w:lvlJc w:val="left"/>
      <w:pPr>
        <w:ind w:left="1440" w:hanging="360"/>
      </w:pPr>
      <w:rPr>
        <w:rFonts w:ascii="Courier New" w:hAnsi="Courier New" w:hint="default"/>
      </w:rPr>
    </w:lvl>
    <w:lvl w:ilvl="2" w:tplc="5AF83826">
      <w:start w:val="1"/>
      <w:numFmt w:val="bullet"/>
      <w:lvlText w:val=""/>
      <w:lvlJc w:val="left"/>
      <w:pPr>
        <w:ind w:left="2160" w:hanging="360"/>
      </w:pPr>
      <w:rPr>
        <w:rFonts w:ascii="Wingdings" w:hAnsi="Wingdings" w:hint="default"/>
      </w:rPr>
    </w:lvl>
    <w:lvl w:ilvl="3" w:tplc="9B42AFDA">
      <w:start w:val="1"/>
      <w:numFmt w:val="bullet"/>
      <w:lvlText w:val=""/>
      <w:lvlJc w:val="left"/>
      <w:pPr>
        <w:ind w:left="2880" w:hanging="360"/>
      </w:pPr>
      <w:rPr>
        <w:rFonts w:ascii="Symbol" w:hAnsi="Symbol" w:hint="default"/>
      </w:rPr>
    </w:lvl>
    <w:lvl w:ilvl="4" w:tplc="B42802DC">
      <w:start w:val="1"/>
      <w:numFmt w:val="bullet"/>
      <w:lvlText w:val="o"/>
      <w:lvlJc w:val="left"/>
      <w:pPr>
        <w:ind w:left="3600" w:hanging="360"/>
      </w:pPr>
      <w:rPr>
        <w:rFonts w:ascii="Courier New" w:hAnsi="Courier New" w:hint="default"/>
      </w:rPr>
    </w:lvl>
    <w:lvl w:ilvl="5" w:tplc="132C0466">
      <w:start w:val="1"/>
      <w:numFmt w:val="bullet"/>
      <w:lvlText w:val=""/>
      <w:lvlJc w:val="left"/>
      <w:pPr>
        <w:ind w:left="4320" w:hanging="360"/>
      </w:pPr>
      <w:rPr>
        <w:rFonts w:ascii="Wingdings" w:hAnsi="Wingdings" w:hint="default"/>
      </w:rPr>
    </w:lvl>
    <w:lvl w:ilvl="6" w:tplc="1BEEF75E">
      <w:start w:val="1"/>
      <w:numFmt w:val="bullet"/>
      <w:lvlText w:val=""/>
      <w:lvlJc w:val="left"/>
      <w:pPr>
        <w:ind w:left="5040" w:hanging="360"/>
      </w:pPr>
      <w:rPr>
        <w:rFonts w:ascii="Symbol" w:hAnsi="Symbol" w:hint="default"/>
      </w:rPr>
    </w:lvl>
    <w:lvl w:ilvl="7" w:tplc="77AC79CE">
      <w:start w:val="1"/>
      <w:numFmt w:val="bullet"/>
      <w:lvlText w:val="o"/>
      <w:lvlJc w:val="left"/>
      <w:pPr>
        <w:ind w:left="5760" w:hanging="360"/>
      </w:pPr>
      <w:rPr>
        <w:rFonts w:ascii="Courier New" w:hAnsi="Courier New" w:hint="default"/>
      </w:rPr>
    </w:lvl>
    <w:lvl w:ilvl="8" w:tplc="728A85BC">
      <w:start w:val="1"/>
      <w:numFmt w:val="bullet"/>
      <w:lvlText w:val=""/>
      <w:lvlJc w:val="left"/>
      <w:pPr>
        <w:ind w:left="6480" w:hanging="360"/>
      </w:pPr>
      <w:rPr>
        <w:rFonts w:ascii="Wingdings" w:hAnsi="Wingdings" w:hint="default"/>
      </w:rPr>
    </w:lvl>
  </w:abstractNum>
  <w:abstractNum w:abstractNumId="37" w15:restartNumberingAfterBreak="0">
    <w:nsid w:val="7A6AAAC5"/>
    <w:multiLevelType w:val="hybridMultilevel"/>
    <w:tmpl w:val="6F3E3962"/>
    <w:lvl w:ilvl="0" w:tplc="CF5C8986">
      <w:start w:val="1"/>
      <w:numFmt w:val="upperRoman"/>
      <w:lvlText w:val="%1."/>
      <w:lvlJc w:val="right"/>
      <w:pPr>
        <w:ind w:left="720" w:hanging="360"/>
      </w:pPr>
    </w:lvl>
    <w:lvl w:ilvl="1" w:tplc="4546F29A">
      <w:start w:val="1"/>
      <w:numFmt w:val="lowerLetter"/>
      <w:lvlText w:val="%2."/>
      <w:lvlJc w:val="left"/>
      <w:pPr>
        <w:ind w:left="1440" w:hanging="360"/>
      </w:pPr>
    </w:lvl>
    <w:lvl w:ilvl="2" w:tplc="B56C7D42">
      <w:start w:val="1"/>
      <w:numFmt w:val="lowerRoman"/>
      <w:lvlText w:val="%3."/>
      <w:lvlJc w:val="right"/>
      <w:pPr>
        <w:ind w:left="2160" w:hanging="180"/>
      </w:pPr>
    </w:lvl>
    <w:lvl w:ilvl="3" w:tplc="CA103E84">
      <w:start w:val="1"/>
      <w:numFmt w:val="decimal"/>
      <w:lvlText w:val="%4."/>
      <w:lvlJc w:val="left"/>
      <w:pPr>
        <w:ind w:left="2880" w:hanging="360"/>
      </w:pPr>
    </w:lvl>
    <w:lvl w:ilvl="4" w:tplc="B53C54E2">
      <w:start w:val="1"/>
      <w:numFmt w:val="lowerLetter"/>
      <w:lvlText w:val="%5."/>
      <w:lvlJc w:val="left"/>
      <w:pPr>
        <w:ind w:left="3600" w:hanging="360"/>
      </w:pPr>
    </w:lvl>
    <w:lvl w:ilvl="5" w:tplc="E02A3AC6">
      <w:start w:val="1"/>
      <w:numFmt w:val="lowerRoman"/>
      <w:lvlText w:val="%6."/>
      <w:lvlJc w:val="right"/>
      <w:pPr>
        <w:ind w:left="4320" w:hanging="180"/>
      </w:pPr>
    </w:lvl>
    <w:lvl w:ilvl="6" w:tplc="33FA666A">
      <w:start w:val="1"/>
      <w:numFmt w:val="decimal"/>
      <w:lvlText w:val="%7."/>
      <w:lvlJc w:val="left"/>
      <w:pPr>
        <w:ind w:left="5040" w:hanging="360"/>
      </w:pPr>
    </w:lvl>
    <w:lvl w:ilvl="7" w:tplc="8312D032">
      <w:start w:val="1"/>
      <w:numFmt w:val="lowerLetter"/>
      <w:lvlText w:val="%8."/>
      <w:lvlJc w:val="left"/>
      <w:pPr>
        <w:ind w:left="5760" w:hanging="360"/>
      </w:pPr>
    </w:lvl>
    <w:lvl w:ilvl="8" w:tplc="AF5E1FC0">
      <w:start w:val="1"/>
      <w:numFmt w:val="lowerRoman"/>
      <w:lvlText w:val="%9."/>
      <w:lvlJc w:val="right"/>
      <w:pPr>
        <w:ind w:left="6480" w:hanging="180"/>
      </w:pPr>
    </w:lvl>
  </w:abstractNum>
  <w:num w:numId="1" w16cid:durableId="2081973593">
    <w:abstractNumId w:val="25"/>
  </w:num>
  <w:num w:numId="2" w16cid:durableId="1803376739">
    <w:abstractNumId w:val="23"/>
  </w:num>
  <w:num w:numId="3" w16cid:durableId="416484357">
    <w:abstractNumId w:val="11"/>
  </w:num>
  <w:num w:numId="4" w16cid:durableId="1372345524">
    <w:abstractNumId w:val="14"/>
  </w:num>
  <w:num w:numId="5" w16cid:durableId="22901464">
    <w:abstractNumId w:val="13"/>
  </w:num>
  <w:num w:numId="6" w16cid:durableId="425466811">
    <w:abstractNumId w:val="16"/>
  </w:num>
  <w:num w:numId="7" w16cid:durableId="1925604485">
    <w:abstractNumId w:val="1"/>
  </w:num>
  <w:num w:numId="8" w16cid:durableId="1563786775">
    <w:abstractNumId w:val="9"/>
  </w:num>
  <w:num w:numId="9" w16cid:durableId="1871726874">
    <w:abstractNumId w:val="15"/>
  </w:num>
  <w:num w:numId="10" w16cid:durableId="731924199">
    <w:abstractNumId w:val="21"/>
  </w:num>
  <w:num w:numId="11" w16cid:durableId="1863129472">
    <w:abstractNumId w:val="24"/>
  </w:num>
  <w:num w:numId="12" w16cid:durableId="560751926">
    <w:abstractNumId w:val="12"/>
  </w:num>
  <w:num w:numId="13" w16cid:durableId="366419528">
    <w:abstractNumId w:val="37"/>
  </w:num>
  <w:num w:numId="14" w16cid:durableId="410397211">
    <w:abstractNumId w:val="27"/>
  </w:num>
  <w:num w:numId="15" w16cid:durableId="68581369">
    <w:abstractNumId w:val="22"/>
  </w:num>
  <w:num w:numId="16" w16cid:durableId="1623072063">
    <w:abstractNumId w:val="33"/>
  </w:num>
  <w:num w:numId="17" w16cid:durableId="554119373">
    <w:abstractNumId w:val="6"/>
  </w:num>
  <w:num w:numId="18" w16cid:durableId="2001762909">
    <w:abstractNumId w:val="34"/>
  </w:num>
  <w:num w:numId="19" w16cid:durableId="1748530994">
    <w:abstractNumId w:val="17"/>
  </w:num>
  <w:num w:numId="20" w16cid:durableId="910970171">
    <w:abstractNumId w:val="28"/>
  </w:num>
  <w:num w:numId="21" w16cid:durableId="390032897">
    <w:abstractNumId w:val="19"/>
  </w:num>
  <w:num w:numId="22" w16cid:durableId="1589773310">
    <w:abstractNumId w:val="26"/>
  </w:num>
  <w:num w:numId="23" w16cid:durableId="367491543">
    <w:abstractNumId w:val="36"/>
  </w:num>
  <w:num w:numId="24" w16cid:durableId="1929264479">
    <w:abstractNumId w:val="4"/>
  </w:num>
  <w:num w:numId="25" w16cid:durableId="1561936144">
    <w:abstractNumId w:val="32"/>
  </w:num>
  <w:num w:numId="26" w16cid:durableId="1197430979">
    <w:abstractNumId w:val="18"/>
  </w:num>
  <w:num w:numId="27" w16cid:durableId="672299854">
    <w:abstractNumId w:val="3"/>
  </w:num>
  <w:num w:numId="28" w16cid:durableId="570431690">
    <w:abstractNumId w:val="20"/>
  </w:num>
  <w:num w:numId="29" w16cid:durableId="239797635">
    <w:abstractNumId w:val="5"/>
  </w:num>
  <w:num w:numId="30" w16cid:durableId="913314525">
    <w:abstractNumId w:val="2"/>
  </w:num>
  <w:num w:numId="31" w16cid:durableId="779838425">
    <w:abstractNumId w:val="29"/>
  </w:num>
  <w:num w:numId="32" w16cid:durableId="1374698217">
    <w:abstractNumId w:val="10"/>
  </w:num>
  <w:num w:numId="33" w16cid:durableId="1464687724">
    <w:abstractNumId w:val="35"/>
  </w:num>
  <w:num w:numId="34" w16cid:durableId="1274442637">
    <w:abstractNumId w:val="31"/>
  </w:num>
  <w:num w:numId="35" w16cid:durableId="1018772598">
    <w:abstractNumId w:val="0"/>
  </w:num>
  <w:num w:numId="36" w16cid:durableId="1813520100">
    <w:abstractNumId w:val="30"/>
  </w:num>
  <w:num w:numId="37" w16cid:durableId="1565679941">
    <w:abstractNumId w:val="8"/>
  </w:num>
  <w:num w:numId="38" w16cid:durableId="1827621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CO" w:vendorID="64" w:dllVersion="4096"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36F9A"/>
    <w:rsid w:val="00041220"/>
    <w:rsid w:val="000612BF"/>
    <w:rsid w:val="000645F0"/>
    <w:rsid w:val="000B179D"/>
    <w:rsid w:val="000B2806"/>
    <w:rsid w:val="000B3201"/>
    <w:rsid w:val="000B7235"/>
    <w:rsid w:val="000D3BA7"/>
    <w:rsid w:val="000E0FA8"/>
    <w:rsid w:val="000F7671"/>
    <w:rsid w:val="00106D5C"/>
    <w:rsid w:val="001362EF"/>
    <w:rsid w:val="00141E6C"/>
    <w:rsid w:val="00191B4F"/>
    <w:rsid w:val="00195CDA"/>
    <w:rsid w:val="001A62AE"/>
    <w:rsid w:val="001C5B12"/>
    <w:rsid w:val="001E3CD2"/>
    <w:rsid w:val="001E6A54"/>
    <w:rsid w:val="002021FE"/>
    <w:rsid w:val="002163D2"/>
    <w:rsid w:val="00220A35"/>
    <w:rsid w:val="00220C61"/>
    <w:rsid w:val="00256BBE"/>
    <w:rsid w:val="00284CAB"/>
    <w:rsid w:val="0029707F"/>
    <w:rsid w:val="002A04AE"/>
    <w:rsid w:val="002F41CF"/>
    <w:rsid w:val="00327659"/>
    <w:rsid w:val="0033558C"/>
    <w:rsid w:val="00350B93"/>
    <w:rsid w:val="00351D06"/>
    <w:rsid w:val="003613B0"/>
    <w:rsid w:val="00370FD8"/>
    <w:rsid w:val="00381C87"/>
    <w:rsid w:val="003A4FB5"/>
    <w:rsid w:val="003B208C"/>
    <w:rsid w:val="003C2F82"/>
    <w:rsid w:val="003C5B73"/>
    <w:rsid w:val="003F0E52"/>
    <w:rsid w:val="003F5145"/>
    <w:rsid w:val="00402D56"/>
    <w:rsid w:val="004230FF"/>
    <w:rsid w:val="0046328C"/>
    <w:rsid w:val="004779E8"/>
    <w:rsid w:val="004A2D6D"/>
    <w:rsid w:val="004A4BFE"/>
    <w:rsid w:val="0050783D"/>
    <w:rsid w:val="00514014"/>
    <w:rsid w:val="0051729F"/>
    <w:rsid w:val="005245DC"/>
    <w:rsid w:val="00535378"/>
    <w:rsid w:val="00552005"/>
    <w:rsid w:val="00565851"/>
    <w:rsid w:val="00596445"/>
    <w:rsid w:val="005B76F4"/>
    <w:rsid w:val="005C58ED"/>
    <w:rsid w:val="005D594E"/>
    <w:rsid w:val="00602A7F"/>
    <w:rsid w:val="006437B2"/>
    <w:rsid w:val="006A1018"/>
    <w:rsid w:val="006A3250"/>
    <w:rsid w:val="006B5A0F"/>
    <w:rsid w:val="006C2302"/>
    <w:rsid w:val="006CEC83"/>
    <w:rsid w:val="006E4DE1"/>
    <w:rsid w:val="00700E06"/>
    <w:rsid w:val="00714283"/>
    <w:rsid w:val="00716E58"/>
    <w:rsid w:val="0071755E"/>
    <w:rsid w:val="007318FC"/>
    <w:rsid w:val="00754431"/>
    <w:rsid w:val="0077490D"/>
    <w:rsid w:val="007C61CA"/>
    <w:rsid w:val="007D4FE6"/>
    <w:rsid w:val="007E52E9"/>
    <w:rsid w:val="007F565C"/>
    <w:rsid w:val="0082298B"/>
    <w:rsid w:val="008531F5"/>
    <w:rsid w:val="008718D3"/>
    <w:rsid w:val="0088265C"/>
    <w:rsid w:val="00896F02"/>
    <w:rsid w:val="008C08F4"/>
    <w:rsid w:val="008C42C8"/>
    <w:rsid w:val="008C5F6D"/>
    <w:rsid w:val="008D5DA6"/>
    <w:rsid w:val="008E373A"/>
    <w:rsid w:val="008F13F5"/>
    <w:rsid w:val="008F537A"/>
    <w:rsid w:val="00936D34"/>
    <w:rsid w:val="00965F03"/>
    <w:rsid w:val="00966328"/>
    <w:rsid w:val="009716F2"/>
    <w:rsid w:val="00982053"/>
    <w:rsid w:val="009A6BF3"/>
    <w:rsid w:val="009A7B06"/>
    <w:rsid w:val="009D5032"/>
    <w:rsid w:val="009D561B"/>
    <w:rsid w:val="009F4E1C"/>
    <w:rsid w:val="00A3244B"/>
    <w:rsid w:val="00AC2BFA"/>
    <w:rsid w:val="00AD63CB"/>
    <w:rsid w:val="00B03366"/>
    <w:rsid w:val="00B25FAD"/>
    <w:rsid w:val="00B33CF7"/>
    <w:rsid w:val="00B33FC1"/>
    <w:rsid w:val="00BD589E"/>
    <w:rsid w:val="00C12598"/>
    <w:rsid w:val="00C1555F"/>
    <w:rsid w:val="00C15C80"/>
    <w:rsid w:val="00C16C91"/>
    <w:rsid w:val="00C243CC"/>
    <w:rsid w:val="00C41738"/>
    <w:rsid w:val="00C535FF"/>
    <w:rsid w:val="00C61FF0"/>
    <w:rsid w:val="00C65B8D"/>
    <w:rsid w:val="00C70D2D"/>
    <w:rsid w:val="00CA79FE"/>
    <w:rsid w:val="00CD6908"/>
    <w:rsid w:val="00CF1C97"/>
    <w:rsid w:val="00D460AB"/>
    <w:rsid w:val="00D62C16"/>
    <w:rsid w:val="00DD737B"/>
    <w:rsid w:val="00DF7DF9"/>
    <w:rsid w:val="00E071DB"/>
    <w:rsid w:val="00E073C1"/>
    <w:rsid w:val="00E1440E"/>
    <w:rsid w:val="00E34392"/>
    <w:rsid w:val="00E344BB"/>
    <w:rsid w:val="00E44D0F"/>
    <w:rsid w:val="00E5260C"/>
    <w:rsid w:val="00E80BD1"/>
    <w:rsid w:val="00E856A5"/>
    <w:rsid w:val="00E93203"/>
    <w:rsid w:val="00EA729F"/>
    <w:rsid w:val="00ED0ACD"/>
    <w:rsid w:val="00ED1126"/>
    <w:rsid w:val="00F01441"/>
    <w:rsid w:val="00F15BFE"/>
    <w:rsid w:val="00F43728"/>
    <w:rsid w:val="00F55996"/>
    <w:rsid w:val="00F604EC"/>
    <w:rsid w:val="00F73461"/>
    <w:rsid w:val="00F806E2"/>
    <w:rsid w:val="00F87B51"/>
    <w:rsid w:val="00FC0318"/>
    <w:rsid w:val="00FC1414"/>
    <w:rsid w:val="00FC409A"/>
    <w:rsid w:val="00FF77FA"/>
    <w:rsid w:val="019DAA01"/>
    <w:rsid w:val="01A10AC5"/>
    <w:rsid w:val="01D449E6"/>
    <w:rsid w:val="02183464"/>
    <w:rsid w:val="0295ECEA"/>
    <w:rsid w:val="02B03953"/>
    <w:rsid w:val="02CA61D9"/>
    <w:rsid w:val="031AB847"/>
    <w:rsid w:val="03962BD5"/>
    <w:rsid w:val="03C99E51"/>
    <w:rsid w:val="042EE385"/>
    <w:rsid w:val="0435AF56"/>
    <w:rsid w:val="04775293"/>
    <w:rsid w:val="04E2016E"/>
    <w:rsid w:val="0535AA33"/>
    <w:rsid w:val="053B4A8B"/>
    <w:rsid w:val="059F2829"/>
    <w:rsid w:val="0602094D"/>
    <w:rsid w:val="06921AEF"/>
    <w:rsid w:val="07192732"/>
    <w:rsid w:val="074B0AC8"/>
    <w:rsid w:val="07A14C39"/>
    <w:rsid w:val="07B82C2A"/>
    <w:rsid w:val="0848DE7C"/>
    <w:rsid w:val="087E1CFE"/>
    <w:rsid w:val="089EA1DE"/>
    <w:rsid w:val="090DFB60"/>
    <w:rsid w:val="0AC7CC12"/>
    <w:rsid w:val="0ADA9532"/>
    <w:rsid w:val="0B150C65"/>
    <w:rsid w:val="0B76029C"/>
    <w:rsid w:val="0C088C25"/>
    <w:rsid w:val="0C0AB1B2"/>
    <w:rsid w:val="0C542E91"/>
    <w:rsid w:val="0D15E8CD"/>
    <w:rsid w:val="0D56CEA7"/>
    <w:rsid w:val="0E34DE40"/>
    <w:rsid w:val="0F197ADE"/>
    <w:rsid w:val="0F681B26"/>
    <w:rsid w:val="0FBA0C4B"/>
    <w:rsid w:val="0FC6EC8D"/>
    <w:rsid w:val="0FF8C0F9"/>
    <w:rsid w:val="10126885"/>
    <w:rsid w:val="104BFE21"/>
    <w:rsid w:val="1134871D"/>
    <w:rsid w:val="115C354D"/>
    <w:rsid w:val="1260715C"/>
    <w:rsid w:val="126D4ECA"/>
    <w:rsid w:val="1344864E"/>
    <w:rsid w:val="13F1A39A"/>
    <w:rsid w:val="143AE740"/>
    <w:rsid w:val="146B39A7"/>
    <w:rsid w:val="14D25181"/>
    <w:rsid w:val="15046693"/>
    <w:rsid w:val="157EF7FA"/>
    <w:rsid w:val="15984A84"/>
    <w:rsid w:val="177BB79D"/>
    <w:rsid w:val="17D2CECF"/>
    <w:rsid w:val="183E8337"/>
    <w:rsid w:val="187B0C9C"/>
    <w:rsid w:val="19BF7FCE"/>
    <w:rsid w:val="19EDE581"/>
    <w:rsid w:val="1A5D5447"/>
    <w:rsid w:val="1BD99045"/>
    <w:rsid w:val="1C6A311E"/>
    <w:rsid w:val="1CA9483D"/>
    <w:rsid w:val="1DCB1B60"/>
    <w:rsid w:val="1E0C905F"/>
    <w:rsid w:val="1E768C83"/>
    <w:rsid w:val="1EB3CB73"/>
    <w:rsid w:val="1F146974"/>
    <w:rsid w:val="1FA89FD9"/>
    <w:rsid w:val="2037DA9D"/>
    <w:rsid w:val="20570D91"/>
    <w:rsid w:val="21781EFE"/>
    <w:rsid w:val="217AF877"/>
    <w:rsid w:val="221A936C"/>
    <w:rsid w:val="227EBCD6"/>
    <w:rsid w:val="231B3113"/>
    <w:rsid w:val="23AC75D0"/>
    <w:rsid w:val="246FBACC"/>
    <w:rsid w:val="24E998CF"/>
    <w:rsid w:val="2513A745"/>
    <w:rsid w:val="2544B9E0"/>
    <w:rsid w:val="255F03B6"/>
    <w:rsid w:val="25E350FF"/>
    <w:rsid w:val="2659A355"/>
    <w:rsid w:val="2734E85C"/>
    <w:rsid w:val="27A0E088"/>
    <w:rsid w:val="27A7A185"/>
    <w:rsid w:val="28095C04"/>
    <w:rsid w:val="28DA2D2B"/>
    <w:rsid w:val="295C5C26"/>
    <w:rsid w:val="2A3E8DE1"/>
    <w:rsid w:val="2A5380B4"/>
    <w:rsid w:val="2BEDA8E0"/>
    <w:rsid w:val="2CDC2299"/>
    <w:rsid w:val="2E1E59B6"/>
    <w:rsid w:val="2F19B0E5"/>
    <w:rsid w:val="2F59A1FE"/>
    <w:rsid w:val="2F8E0BFA"/>
    <w:rsid w:val="30010F20"/>
    <w:rsid w:val="30B4A102"/>
    <w:rsid w:val="31952DC7"/>
    <w:rsid w:val="3327EA6B"/>
    <w:rsid w:val="33A3B719"/>
    <w:rsid w:val="33AD3D13"/>
    <w:rsid w:val="3484CB5B"/>
    <w:rsid w:val="361DF328"/>
    <w:rsid w:val="365376FE"/>
    <w:rsid w:val="36AC8C28"/>
    <w:rsid w:val="376978C3"/>
    <w:rsid w:val="37840BF6"/>
    <w:rsid w:val="37A18B22"/>
    <w:rsid w:val="37D43BB6"/>
    <w:rsid w:val="37F4339F"/>
    <w:rsid w:val="3809E324"/>
    <w:rsid w:val="38DB9F3D"/>
    <w:rsid w:val="3A85F747"/>
    <w:rsid w:val="3BB2D91A"/>
    <w:rsid w:val="3C3E6EDC"/>
    <w:rsid w:val="3CF0A333"/>
    <w:rsid w:val="3CF4B4F4"/>
    <w:rsid w:val="3D047FF6"/>
    <w:rsid w:val="3D125526"/>
    <w:rsid w:val="3D48B26D"/>
    <w:rsid w:val="3D509924"/>
    <w:rsid w:val="3D550B0C"/>
    <w:rsid w:val="3DDAF709"/>
    <w:rsid w:val="3DF20F41"/>
    <w:rsid w:val="3E3BF4C5"/>
    <w:rsid w:val="3E69A239"/>
    <w:rsid w:val="3E7ABA4D"/>
    <w:rsid w:val="3EB92D38"/>
    <w:rsid w:val="3ED9CA74"/>
    <w:rsid w:val="3F4C3A25"/>
    <w:rsid w:val="3F8E6A22"/>
    <w:rsid w:val="405DED96"/>
    <w:rsid w:val="4087AE8A"/>
    <w:rsid w:val="42E92DFB"/>
    <w:rsid w:val="438A162C"/>
    <w:rsid w:val="43D678F2"/>
    <w:rsid w:val="4439B493"/>
    <w:rsid w:val="445D8B62"/>
    <w:rsid w:val="44E1DCB6"/>
    <w:rsid w:val="453CF79F"/>
    <w:rsid w:val="45ABE8D5"/>
    <w:rsid w:val="46E19873"/>
    <w:rsid w:val="4721F5E3"/>
    <w:rsid w:val="47C54ACE"/>
    <w:rsid w:val="480122E6"/>
    <w:rsid w:val="49C08075"/>
    <w:rsid w:val="49DC2FAA"/>
    <w:rsid w:val="4A144856"/>
    <w:rsid w:val="4A809FC3"/>
    <w:rsid w:val="4B0184F2"/>
    <w:rsid w:val="4B3CD3B3"/>
    <w:rsid w:val="4B87DB0F"/>
    <w:rsid w:val="4B922281"/>
    <w:rsid w:val="4BAE8358"/>
    <w:rsid w:val="4BCBB1D5"/>
    <w:rsid w:val="4BEE3B07"/>
    <w:rsid w:val="4C4C3B32"/>
    <w:rsid w:val="4CDCD93F"/>
    <w:rsid w:val="4D71BED4"/>
    <w:rsid w:val="4D77DA32"/>
    <w:rsid w:val="4DA11882"/>
    <w:rsid w:val="4E1BB4EB"/>
    <w:rsid w:val="4F00CF4B"/>
    <w:rsid w:val="4F148B17"/>
    <w:rsid w:val="4F700F58"/>
    <w:rsid w:val="50665ACA"/>
    <w:rsid w:val="509960E2"/>
    <w:rsid w:val="50B5A488"/>
    <w:rsid w:val="5101699A"/>
    <w:rsid w:val="511D839F"/>
    <w:rsid w:val="522BFCD5"/>
    <w:rsid w:val="52783258"/>
    <w:rsid w:val="5353354D"/>
    <w:rsid w:val="549DD392"/>
    <w:rsid w:val="55100049"/>
    <w:rsid w:val="558A6C8A"/>
    <w:rsid w:val="56A6F998"/>
    <w:rsid w:val="57030D5B"/>
    <w:rsid w:val="57456588"/>
    <w:rsid w:val="57B303BF"/>
    <w:rsid w:val="57E3A85F"/>
    <w:rsid w:val="57FCFD38"/>
    <w:rsid w:val="580F8065"/>
    <w:rsid w:val="58594B8D"/>
    <w:rsid w:val="586EBAFF"/>
    <w:rsid w:val="58BEB71F"/>
    <w:rsid w:val="58C40918"/>
    <w:rsid w:val="59101E93"/>
    <w:rsid w:val="5946E166"/>
    <w:rsid w:val="5A99AD79"/>
    <w:rsid w:val="5B2900D6"/>
    <w:rsid w:val="5B7F0A3D"/>
    <w:rsid w:val="5B847F68"/>
    <w:rsid w:val="5C06EEDB"/>
    <w:rsid w:val="5C365F85"/>
    <w:rsid w:val="5CC17590"/>
    <w:rsid w:val="5DA6828A"/>
    <w:rsid w:val="5DD059D4"/>
    <w:rsid w:val="5DDDF0C3"/>
    <w:rsid w:val="5E649F1B"/>
    <w:rsid w:val="5E8F885A"/>
    <w:rsid w:val="5F4F9C30"/>
    <w:rsid w:val="5FD9CF75"/>
    <w:rsid w:val="6036F98F"/>
    <w:rsid w:val="612846BD"/>
    <w:rsid w:val="6150C4AB"/>
    <w:rsid w:val="61FF8BE4"/>
    <w:rsid w:val="62294D53"/>
    <w:rsid w:val="62487CB1"/>
    <w:rsid w:val="62BC8309"/>
    <w:rsid w:val="630DA951"/>
    <w:rsid w:val="634ADCF1"/>
    <w:rsid w:val="63F933FF"/>
    <w:rsid w:val="64755BB1"/>
    <w:rsid w:val="64D2A420"/>
    <w:rsid w:val="6565EB64"/>
    <w:rsid w:val="664EF427"/>
    <w:rsid w:val="6739DC5B"/>
    <w:rsid w:val="67C2D5E3"/>
    <w:rsid w:val="681F527F"/>
    <w:rsid w:val="683DD17D"/>
    <w:rsid w:val="6984B6C1"/>
    <w:rsid w:val="69BD1C6D"/>
    <w:rsid w:val="6A080416"/>
    <w:rsid w:val="6B7F2507"/>
    <w:rsid w:val="6BF32F5D"/>
    <w:rsid w:val="6C66C5BE"/>
    <w:rsid w:val="6CF1AB59"/>
    <w:rsid w:val="6D52B57E"/>
    <w:rsid w:val="6DB44086"/>
    <w:rsid w:val="6DCB7CB2"/>
    <w:rsid w:val="6E0102AC"/>
    <w:rsid w:val="6E480605"/>
    <w:rsid w:val="6F509166"/>
    <w:rsid w:val="6F7BE586"/>
    <w:rsid w:val="6F950982"/>
    <w:rsid w:val="704BDA35"/>
    <w:rsid w:val="710F4588"/>
    <w:rsid w:val="7110A4F4"/>
    <w:rsid w:val="71591BC7"/>
    <w:rsid w:val="717AD76E"/>
    <w:rsid w:val="71C0DCB5"/>
    <w:rsid w:val="7203F791"/>
    <w:rsid w:val="723A36AA"/>
    <w:rsid w:val="728140EC"/>
    <w:rsid w:val="72993B77"/>
    <w:rsid w:val="7305953C"/>
    <w:rsid w:val="737B98A1"/>
    <w:rsid w:val="73DF623A"/>
    <w:rsid w:val="74544C66"/>
    <w:rsid w:val="74A38E5C"/>
    <w:rsid w:val="753E0140"/>
    <w:rsid w:val="759AF208"/>
    <w:rsid w:val="76ADA59D"/>
    <w:rsid w:val="76CB9468"/>
    <w:rsid w:val="76E7A699"/>
    <w:rsid w:val="76F74C99"/>
    <w:rsid w:val="77343D15"/>
    <w:rsid w:val="786F4716"/>
    <w:rsid w:val="7883BB7B"/>
    <w:rsid w:val="788C3714"/>
    <w:rsid w:val="78C3835B"/>
    <w:rsid w:val="79C2C034"/>
    <w:rsid w:val="7AE12DCA"/>
    <w:rsid w:val="7AF60E60"/>
    <w:rsid w:val="7B48773C"/>
    <w:rsid w:val="7BB4D8A1"/>
    <w:rsid w:val="7BC7F9D8"/>
    <w:rsid w:val="7BCAD24F"/>
    <w:rsid w:val="7C1FCCD7"/>
    <w:rsid w:val="7C502E23"/>
    <w:rsid w:val="7C727869"/>
    <w:rsid w:val="7C9B0813"/>
    <w:rsid w:val="7CB58A7D"/>
    <w:rsid w:val="7F76FE49"/>
    <w:rsid w:val="7F93EA4D"/>
    <w:rsid w:val="7FB2804F"/>
    <w:rsid w:val="7FDAC8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4">
    <w:name w:val="heading 4"/>
    <w:basedOn w:val="Normal"/>
    <w:next w:val="Normal"/>
    <w:uiPriority w:val="9"/>
    <w:unhideWhenUsed/>
    <w:qFormat/>
    <w:rsid w:val="3A85F747"/>
    <w:pPr>
      <w:keepNext/>
      <w:keepLines/>
      <w:spacing w:before="80" w:after="40"/>
      <w:outlineLvl w:val="3"/>
    </w:pPr>
    <w:rPr>
      <w:rFonts w:eastAsiaTheme="minorEastAsia" w:cstheme="majorEastAsia"/>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3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3276</Words>
  <Characters>18024</Characters>
  <Application>Microsoft Office Word</Application>
  <DocSecurity>0</DocSecurity>
  <Lines>150</Lines>
  <Paragraphs>42</Paragraphs>
  <ScaleCrop>false</ScaleCrop>
  <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ALVARO GOMEZ BAEZ</cp:lastModifiedBy>
  <cp:revision>2</cp:revision>
  <cp:lastPrinted>2019-10-31T21:15:00Z</cp:lastPrinted>
  <dcterms:created xsi:type="dcterms:W3CDTF">2025-10-02T05:38:00Z</dcterms:created>
  <dcterms:modified xsi:type="dcterms:W3CDTF">2025-10-02T05:38:00Z</dcterms:modified>
</cp:coreProperties>
</file>